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36785E57" w14:textId="47837F17" w:rsidR="005101F7" w:rsidRPr="00EB337A" w:rsidRDefault="005101F7" w:rsidP="005101F7">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8bis</w:t>
      </w:r>
      <w:r w:rsidRPr="00EB337A">
        <w:rPr>
          <w:rFonts w:cs="Arial"/>
          <w:b/>
          <w:noProof/>
          <w:sz w:val="24"/>
          <w:szCs w:val="24"/>
          <w:lang w:val="en-US"/>
        </w:rPr>
        <w:t>-e</w:t>
      </w:r>
      <w:r w:rsidRPr="00EB337A">
        <w:rPr>
          <w:rFonts w:cs="Arial"/>
          <w:b/>
          <w:i/>
          <w:noProof/>
          <w:sz w:val="24"/>
          <w:szCs w:val="24"/>
          <w:lang w:val="en-US"/>
        </w:rPr>
        <w:tab/>
      </w:r>
      <w:r w:rsidR="00411A16" w:rsidRPr="00411A16">
        <w:rPr>
          <w:rFonts w:cs="Arial"/>
          <w:b/>
          <w:i/>
          <w:noProof/>
          <w:sz w:val="24"/>
          <w:szCs w:val="24"/>
          <w:lang w:val="en-US"/>
        </w:rPr>
        <w:t>R4-2104719</w:t>
      </w:r>
    </w:p>
    <w:p w14:paraId="42C7FBBC" w14:textId="77777777" w:rsidR="005101F7" w:rsidRPr="000A1846" w:rsidRDefault="005101F7" w:rsidP="005101F7">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12</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20</w:t>
      </w:r>
      <w:r w:rsidRPr="000A065E">
        <w:rPr>
          <w:rFonts w:cs="Arial"/>
          <w:b/>
          <w:noProof/>
          <w:sz w:val="24"/>
          <w:vertAlign w:val="superscript"/>
          <w:lang w:val="en-US"/>
        </w:rPr>
        <w:t>th</w:t>
      </w:r>
      <w:r>
        <w:rPr>
          <w:rFonts w:cs="Arial"/>
          <w:b/>
          <w:noProof/>
          <w:sz w:val="24"/>
          <w:lang w:val="en-US"/>
        </w:rPr>
        <w:t xml:space="preserve"> April</w:t>
      </w:r>
      <w:r w:rsidRPr="000A1846">
        <w:rPr>
          <w:rFonts w:cs="Arial"/>
          <w:b/>
          <w:noProof/>
          <w:sz w:val="24"/>
          <w:lang w:val="en-US"/>
        </w:rPr>
        <w:t>, 202</w:t>
      </w:r>
      <w:r>
        <w:rPr>
          <w:rFonts w:cs="Arial"/>
          <w:b/>
          <w:noProof/>
          <w:sz w:val="24"/>
          <w:lang w:val="en-US"/>
        </w:rPr>
        <w:t>1</w:t>
      </w:r>
    </w:p>
    <w:p w14:paraId="79F3DC15" w14:textId="77777777" w:rsidR="00DC6358" w:rsidRPr="00937F67" w:rsidRDefault="00DC6358" w:rsidP="00DC6358">
      <w:pPr>
        <w:rPr>
          <w:rFonts w:ascii="Arial" w:hAnsi="Arial" w:cs="Arial"/>
          <w:b/>
          <w:noProof/>
          <w:sz w:val="24"/>
          <w:szCs w:val="24"/>
          <w:lang w:val="en-US"/>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1E0ABDF" w14:textId="081CB215" w:rsidR="00DC6358" w:rsidRPr="0072093D"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101F7">
        <w:rPr>
          <w:sz w:val="24"/>
          <w:szCs w:val="24"/>
        </w:rPr>
        <w:t xml:space="preserve">UE </w:t>
      </w:r>
      <w:r w:rsidR="00BF208C">
        <w:rPr>
          <w:sz w:val="24"/>
          <w:szCs w:val="24"/>
        </w:rPr>
        <w:t>power class</w:t>
      </w:r>
      <w:r w:rsidR="00D6262C">
        <w:rPr>
          <w:sz w:val="24"/>
          <w:szCs w:val="24"/>
        </w:rPr>
        <w:t xml:space="preserve"> for </w:t>
      </w:r>
      <w:r w:rsidR="005101F7">
        <w:rPr>
          <w:sz w:val="24"/>
          <w:szCs w:val="24"/>
        </w:rPr>
        <w:t xml:space="preserve">FR2 </w:t>
      </w:r>
      <w:r w:rsidR="00D6262C">
        <w:rPr>
          <w:sz w:val="24"/>
          <w:szCs w:val="24"/>
        </w:rPr>
        <w:t>HST</w:t>
      </w:r>
    </w:p>
    <w:p w14:paraId="632E5E14" w14:textId="4FE87FBB"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5101F7">
        <w:rPr>
          <w:sz w:val="24"/>
          <w:szCs w:val="24"/>
        </w:rPr>
        <w:t>8</w:t>
      </w:r>
      <w:r w:rsidR="00D6262C">
        <w:rPr>
          <w:sz w:val="24"/>
          <w:szCs w:val="24"/>
        </w:rPr>
        <w:t>.7.3</w:t>
      </w:r>
      <w:r w:rsidR="005101F7">
        <w:rPr>
          <w:sz w:val="24"/>
          <w:szCs w:val="24"/>
        </w:rPr>
        <w:t>.</w:t>
      </w:r>
      <w:r w:rsidR="00BF208C">
        <w:rPr>
          <w:sz w:val="24"/>
          <w:szCs w:val="24"/>
        </w:rPr>
        <w:t>1</w:t>
      </w:r>
      <w:r w:rsidRPr="000B39AE">
        <w:rPr>
          <w:sz w:val="24"/>
          <w:szCs w:val="24"/>
        </w:rPr>
        <w:t xml:space="preserve"> </w:t>
      </w:r>
      <w:r w:rsidRPr="0072093D">
        <w:rPr>
          <w:sz w:val="24"/>
          <w:szCs w:val="24"/>
        </w:rPr>
        <w:t>[</w:t>
      </w:r>
      <w:r w:rsidR="00E02131" w:rsidRPr="00E02131">
        <w:rPr>
          <w:sz w:val="24"/>
          <w:szCs w:val="24"/>
        </w:rPr>
        <w:t>NR_HST_FR2-Core</w:t>
      </w:r>
      <w:r w:rsidRPr="0072093D">
        <w:rPr>
          <w:sz w:val="24"/>
          <w:szCs w:val="24"/>
        </w:rPr>
        <w:t>]</w:t>
      </w:r>
    </w:p>
    <w:p w14:paraId="04DC1DD4" w14:textId="32C67196" w:rsidR="00DC6358" w:rsidRPr="0072093D" w:rsidRDefault="00DC6358" w:rsidP="00DC6358">
      <w:pPr>
        <w:rPr>
          <w:sz w:val="24"/>
          <w:szCs w:val="24"/>
        </w:rPr>
      </w:pPr>
      <w:r w:rsidRPr="0072093D">
        <w:rPr>
          <w:b/>
          <w:sz w:val="24"/>
          <w:szCs w:val="24"/>
        </w:rPr>
        <w:t>Document for:</w:t>
      </w:r>
      <w:r w:rsidRPr="0072093D">
        <w:rPr>
          <w:b/>
          <w:sz w:val="24"/>
          <w:szCs w:val="24"/>
        </w:rPr>
        <w:tab/>
      </w:r>
      <w:r w:rsidR="00D6262C">
        <w:rPr>
          <w:sz w:val="24"/>
          <w:szCs w:val="24"/>
        </w:rPr>
        <w:t>Discussion</w:t>
      </w:r>
    </w:p>
    <w:p w14:paraId="1D3FC244" w14:textId="77777777" w:rsidR="00DC6358" w:rsidRPr="009153FC" w:rsidRDefault="00DC6358" w:rsidP="00DC6358">
      <w:pPr>
        <w:pStyle w:val="Heading1"/>
      </w:pPr>
      <w:r w:rsidRPr="009153FC">
        <w:t>Introduction</w:t>
      </w:r>
    </w:p>
    <w:p w14:paraId="149104DE" w14:textId="7A43E57D" w:rsidR="00FE70CD" w:rsidRDefault="00D6262C" w:rsidP="0067040A">
      <w:r>
        <w:t xml:space="preserve">In this contribution, the </w:t>
      </w:r>
      <w:r w:rsidR="005101F7">
        <w:t xml:space="preserve">UE </w:t>
      </w:r>
      <w:r w:rsidR="00BF208C">
        <w:t>power class</w:t>
      </w:r>
      <w:r>
        <w:t xml:space="preserve"> requirement for FR2 HST WI [1] is discussed.</w:t>
      </w:r>
    </w:p>
    <w:p w14:paraId="68908B74" w14:textId="4AFBCA01" w:rsidR="00937F67" w:rsidRDefault="00937F67" w:rsidP="0067040A">
      <w:r>
        <w:t>In RAN4#</w:t>
      </w:r>
      <w:r w:rsidR="005101F7">
        <w:t xml:space="preserve">98e </w:t>
      </w:r>
      <w:r>
        <w:t xml:space="preserve">meeting the way-forward [2] was agreed, where the UE </w:t>
      </w:r>
      <w:r w:rsidR="00274159">
        <w:t xml:space="preserve">beam correspondence </w:t>
      </w:r>
      <w:r>
        <w:t xml:space="preserve">requirement is summarized in the following </w:t>
      </w:r>
    </w:p>
    <w:p w14:paraId="717AB6E1" w14:textId="77777777" w:rsidR="00BF208C" w:rsidRPr="00FB357C" w:rsidRDefault="00BF208C" w:rsidP="00BF208C">
      <w:pPr>
        <w:numPr>
          <w:ilvl w:val="0"/>
          <w:numId w:val="24"/>
        </w:numPr>
        <w:rPr>
          <w:i/>
          <w:iCs/>
          <w:lang w:val="en-US"/>
        </w:rPr>
      </w:pPr>
      <w:r w:rsidRPr="00FB357C">
        <w:rPr>
          <w:i/>
          <w:iCs/>
          <w:lang w:val="en-US"/>
        </w:rPr>
        <w:t xml:space="preserve">Baseline power class and UE RF requirement for FR2 HST: </w:t>
      </w:r>
    </w:p>
    <w:p w14:paraId="0BC6DBCA" w14:textId="77777777" w:rsidR="00BF208C" w:rsidRPr="00FB357C" w:rsidRDefault="00BF208C" w:rsidP="00BF208C">
      <w:pPr>
        <w:numPr>
          <w:ilvl w:val="1"/>
          <w:numId w:val="24"/>
        </w:numPr>
        <w:rPr>
          <w:i/>
          <w:iCs/>
          <w:lang w:val="en-US"/>
        </w:rPr>
      </w:pPr>
      <w:r w:rsidRPr="00FB357C">
        <w:rPr>
          <w:i/>
          <w:iCs/>
          <w:lang w:val="en-US"/>
        </w:rPr>
        <w:t xml:space="preserve">FFS FR2 HST UE (roof-mounted UE type) RF requirement,  </w:t>
      </w:r>
    </w:p>
    <w:p w14:paraId="66EA8635" w14:textId="77777777" w:rsidR="00BF208C" w:rsidRPr="00FB357C" w:rsidRDefault="00BF208C" w:rsidP="00BF208C">
      <w:pPr>
        <w:numPr>
          <w:ilvl w:val="2"/>
          <w:numId w:val="24"/>
        </w:numPr>
        <w:rPr>
          <w:i/>
          <w:iCs/>
          <w:lang w:val="en-US"/>
        </w:rPr>
      </w:pPr>
      <w:r w:rsidRPr="00FB357C">
        <w:rPr>
          <w:i/>
          <w:iCs/>
          <w:lang w:val="en-US"/>
        </w:rPr>
        <w:t>Follow Rel-15/16 principle of “only one panel to TX/RX at a time”</w:t>
      </w:r>
    </w:p>
    <w:p w14:paraId="4E2B9770" w14:textId="77777777" w:rsidR="00BF208C" w:rsidRPr="00FB357C" w:rsidRDefault="00BF208C" w:rsidP="00BF208C">
      <w:pPr>
        <w:numPr>
          <w:ilvl w:val="2"/>
          <w:numId w:val="24"/>
        </w:numPr>
        <w:rPr>
          <w:i/>
          <w:iCs/>
          <w:lang w:val="en-US"/>
        </w:rPr>
      </w:pPr>
      <w:r w:rsidRPr="00FB357C">
        <w:rPr>
          <w:i/>
          <w:iCs/>
          <w:lang w:val="en-US"/>
        </w:rPr>
        <w:t xml:space="preserve">Take FR2 PC4 requirement as baseline for discussion: </w:t>
      </w:r>
    </w:p>
    <w:p w14:paraId="795D8B03" w14:textId="77777777" w:rsidR="00BF208C" w:rsidRPr="00FB357C" w:rsidRDefault="00BF208C" w:rsidP="00BF208C">
      <w:pPr>
        <w:numPr>
          <w:ilvl w:val="3"/>
          <w:numId w:val="24"/>
        </w:numPr>
        <w:rPr>
          <w:i/>
          <w:iCs/>
          <w:lang w:val="en-US"/>
        </w:rPr>
      </w:pPr>
      <w:r w:rsidRPr="00FB357C">
        <w:rPr>
          <w:i/>
          <w:iCs/>
          <w:lang w:val="en-US"/>
        </w:rPr>
        <w:t>FFS spherical coverage requirement and min peak EIRP requirement, based on implementation limitation</w:t>
      </w:r>
    </w:p>
    <w:p w14:paraId="5CAF9FA7" w14:textId="57740411" w:rsidR="00937F67" w:rsidRPr="00937F67" w:rsidRDefault="003A27F6" w:rsidP="0067040A">
      <w:pPr>
        <w:rPr>
          <w:rFonts w:eastAsia="ＭＳ Ｐゴシック"/>
          <w:i/>
          <w:iCs/>
          <w:lang w:val="en-US"/>
        </w:rPr>
      </w:pPr>
      <w:r>
        <w:t xml:space="preserve">We further present our view on the power class </w:t>
      </w:r>
      <w:r w:rsidR="00BF208C">
        <w:t>for HST</w:t>
      </w:r>
      <w:r>
        <w:t>.</w:t>
      </w:r>
    </w:p>
    <w:p w14:paraId="68301C53" w14:textId="1B40FD81" w:rsidR="002A2F73" w:rsidRPr="00DC6358" w:rsidRDefault="002A2F73" w:rsidP="002A2F73">
      <w:pPr>
        <w:pStyle w:val="Heading1"/>
      </w:pPr>
      <w:r>
        <w:t>Discussion</w:t>
      </w:r>
    </w:p>
    <w:p w14:paraId="1EC8D419" w14:textId="7D7F3771" w:rsidR="00907485" w:rsidRDefault="00D6262C" w:rsidP="00D6262C">
      <w:pPr>
        <w:rPr>
          <w:rFonts w:eastAsia="ＭＳ Ｐゴシック"/>
          <w:lang w:val="en-US"/>
        </w:rPr>
      </w:pPr>
      <w:r>
        <w:rPr>
          <w:rFonts w:eastAsia="ＭＳ Ｐゴシック"/>
          <w:lang w:val="en-US"/>
        </w:rPr>
        <w:t>According the WID, the scope of UE RF core requirement is described as</w:t>
      </w:r>
    </w:p>
    <w:p w14:paraId="44B3BE2A" w14:textId="77777777" w:rsidR="00D6262C" w:rsidRPr="00FB357C" w:rsidRDefault="00D6262C" w:rsidP="00D6262C">
      <w:pPr>
        <w:numPr>
          <w:ilvl w:val="0"/>
          <w:numId w:val="21"/>
        </w:numPr>
        <w:spacing w:after="60"/>
        <w:jc w:val="both"/>
        <w:rPr>
          <w:rFonts w:eastAsia="SimSun"/>
          <w:i/>
          <w:iCs/>
          <w:sz w:val="18"/>
          <w:szCs w:val="18"/>
          <w:lang w:eastAsia="zh-CN"/>
        </w:rPr>
      </w:pPr>
      <w:r w:rsidRPr="00FB357C">
        <w:rPr>
          <w:rFonts w:eastAsia="SimSun" w:hint="eastAsia"/>
          <w:i/>
          <w:iCs/>
          <w:sz w:val="18"/>
          <w:szCs w:val="18"/>
          <w:lang w:eastAsia="zh-CN"/>
        </w:rPr>
        <w:t>S</w:t>
      </w:r>
      <w:r w:rsidRPr="00FB357C">
        <w:rPr>
          <w:rFonts w:eastAsia="SimSun"/>
          <w:i/>
          <w:iCs/>
          <w:sz w:val="18"/>
          <w:szCs w:val="18"/>
          <w:lang w:eastAsia="zh-CN"/>
        </w:rPr>
        <w:t xml:space="preserve">pecify the UE RF core requirements </w:t>
      </w:r>
      <w:r w:rsidRPr="00FB357C">
        <w:rPr>
          <w:rFonts w:eastAsia="SimSun" w:hint="eastAsia"/>
          <w:i/>
          <w:iCs/>
          <w:sz w:val="18"/>
          <w:szCs w:val="18"/>
          <w:lang w:eastAsia="zh-CN"/>
        </w:rPr>
        <w:t xml:space="preserve">for power class 4 </w:t>
      </w:r>
      <w:r w:rsidRPr="00FB357C">
        <w:rPr>
          <w:rFonts w:eastAsia="SimSun"/>
          <w:i/>
          <w:iCs/>
          <w:sz w:val="18"/>
          <w:szCs w:val="18"/>
          <w:lang w:eastAsia="zh-CN"/>
        </w:rPr>
        <w:t xml:space="preserve">if identified </w:t>
      </w:r>
    </w:p>
    <w:p w14:paraId="3E931E5C" w14:textId="53298A7F" w:rsidR="00D6262C" w:rsidRPr="00FB357C" w:rsidRDefault="00D6262C" w:rsidP="00D6262C">
      <w:pPr>
        <w:numPr>
          <w:ilvl w:val="1"/>
          <w:numId w:val="20"/>
        </w:numPr>
        <w:spacing w:after="60"/>
        <w:jc w:val="both"/>
        <w:rPr>
          <w:rFonts w:eastAsia="SimSun"/>
          <w:i/>
          <w:iCs/>
          <w:sz w:val="18"/>
          <w:szCs w:val="18"/>
          <w:lang w:val="en-US" w:eastAsia="zh-CN"/>
        </w:rPr>
      </w:pPr>
      <w:r w:rsidRPr="00FB357C">
        <w:rPr>
          <w:rFonts w:eastAsia="SimSun" w:hint="eastAsia"/>
          <w:i/>
          <w:iCs/>
          <w:sz w:val="18"/>
          <w:szCs w:val="18"/>
          <w:lang w:val="en-US" w:eastAsia="zh-CN"/>
        </w:rPr>
        <w:t>I</w:t>
      </w:r>
      <w:r w:rsidRPr="00FB357C">
        <w:rPr>
          <w:rFonts w:eastAsia="SimSun"/>
          <w:i/>
          <w:iCs/>
          <w:sz w:val="18"/>
          <w:szCs w:val="18"/>
          <w:lang w:val="en-US" w:eastAsia="zh-CN"/>
        </w:rPr>
        <w:t>ntroduction</w:t>
      </w:r>
      <w:r w:rsidRPr="00FB357C">
        <w:rPr>
          <w:rFonts w:eastAsia="SimSun" w:hint="eastAsia"/>
          <w:i/>
          <w:iCs/>
          <w:sz w:val="18"/>
          <w:szCs w:val="18"/>
          <w:lang w:val="en-US" w:eastAsia="zh-CN"/>
        </w:rPr>
        <w:t xml:space="preserve"> for beam correspondence requirements for PC</w:t>
      </w:r>
      <w:r w:rsidRPr="00FB357C">
        <w:rPr>
          <w:rFonts w:eastAsia="SimSun"/>
          <w:i/>
          <w:iCs/>
          <w:sz w:val="18"/>
          <w:szCs w:val="18"/>
          <w:lang w:val="en-US" w:eastAsia="zh-CN"/>
        </w:rPr>
        <w:t xml:space="preserve">4 if identified </w:t>
      </w:r>
    </w:p>
    <w:p w14:paraId="24C8C17E" w14:textId="1C9E2BA7" w:rsidR="00D6262C" w:rsidRDefault="00D6262C" w:rsidP="00D6262C">
      <w:pPr>
        <w:rPr>
          <w:rFonts w:eastAsia="ＭＳ Ｐゴシック"/>
          <w:lang w:val="en-US"/>
        </w:rPr>
      </w:pPr>
    </w:p>
    <w:p w14:paraId="7AFD5C70" w14:textId="72CAC1DB" w:rsidR="002C432C" w:rsidRDefault="002C432C" w:rsidP="00D6262C">
      <w:pPr>
        <w:rPr>
          <w:rFonts w:eastAsia="ＭＳ Ｐゴシック"/>
          <w:lang w:val="en-US"/>
        </w:rPr>
      </w:pPr>
      <w:r>
        <w:rPr>
          <w:rFonts w:eastAsia="ＭＳ Ｐゴシック"/>
          <w:lang w:val="en-US"/>
        </w:rPr>
        <w:t>Thus, it is our</w:t>
      </w:r>
      <w:r w:rsidR="006E3752">
        <w:rPr>
          <w:rFonts w:eastAsia="ＭＳ Ｐゴシック"/>
          <w:lang w:val="en-US"/>
        </w:rPr>
        <w:t xml:space="preserve"> understanding</w:t>
      </w:r>
      <w:r>
        <w:rPr>
          <w:rFonts w:eastAsia="ＭＳ Ｐゴシック"/>
          <w:lang w:val="en-US"/>
        </w:rPr>
        <w:t xml:space="preserve"> that </w:t>
      </w:r>
      <w:r w:rsidR="006E3752">
        <w:rPr>
          <w:rFonts w:eastAsia="ＭＳ Ｐゴシック"/>
          <w:lang w:val="en-US"/>
        </w:rPr>
        <w:t xml:space="preserve">RAN has suggested to use </w:t>
      </w:r>
      <w:r>
        <w:rPr>
          <w:rFonts w:eastAsia="ＭＳ Ｐゴシック"/>
          <w:lang w:val="en-US"/>
        </w:rPr>
        <w:t xml:space="preserve">PC4 requirement </w:t>
      </w:r>
      <w:r w:rsidR="006E3752">
        <w:rPr>
          <w:rFonts w:eastAsia="ＭＳ Ｐゴシック"/>
          <w:lang w:val="en-US"/>
        </w:rPr>
        <w:t>for FR2 HST and if some issue</w:t>
      </w:r>
      <w:r w:rsidR="00113DFC">
        <w:rPr>
          <w:rFonts w:eastAsia="ＭＳ Ｐゴシック"/>
          <w:lang w:val="en-US"/>
        </w:rPr>
        <w:t>s</w:t>
      </w:r>
      <w:r w:rsidR="006E3752">
        <w:rPr>
          <w:rFonts w:eastAsia="ＭＳ Ｐゴシック"/>
          <w:lang w:val="en-US"/>
        </w:rPr>
        <w:t xml:space="preserve"> </w:t>
      </w:r>
      <w:r w:rsidR="00113DFC">
        <w:rPr>
          <w:rFonts w:eastAsia="ＭＳ Ｐゴシック"/>
          <w:lang w:val="en-US"/>
        </w:rPr>
        <w:t>or additional requirement/limitation are</w:t>
      </w:r>
      <w:r w:rsidR="006E3752">
        <w:rPr>
          <w:rFonts w:eastAsia="ＭＳ Ｐゴシック"/>
          <w:lang w:val="en-US"/>
        </w:rPr>
        <w:t xml:space="preserve"> identified</w:t>
      </w:r>
      <w:r w:rsidR="00113DFC">
        <w:rPr>
          <w:rFonts w:eastAsia="ＭＳ Ｐゴシック"/>
          <w:lang w:val="en-US"/>
        </w:rPr>
        <w:t>, that can be specified based on PC4 requirement.</w:t>
      </w:r>
    </w:p>
    <w:p w14:paraId="3474A5A4" w14:textId="77C8DF62" w:rsidR="00DD5906" w:rsidRDefault="00113DFC" w:rsidP="00D6262C">
      <w:pPr>
        <w:rPr>
          <w:rFonts w:eastAsia="ＭＳ Ｐゴシック"/>
          <w:lang w:val="en-US"/>
        </w:rPr>
      </w:pPr>
      <w:r>
        <w:rPr>
          <w:rFonts w:eastAsia="ＭＳ Ｐゴシック"/>
          <w:lang w:val="en-US"/>
        </w:rPr>
        <w:t>The following table summarize the requirement already specified in TS 38.101-2 for power 2, 3, and 4, which have assumed the same max TRP and EIRP, but the RF requirement is different from each other due to different UE implementation assumption.</w:t>
      </w:r>
      <w:r w:rsidR="00DD5906">
        <w:rPr>
          <w:rFonts w:eastAsia="ＭＳ Ｐゴシック" w:hint="eastAsia"/>
          <w:lang w:val="en-US" w:eastAsia="ja-JP"/>
        </w:rPr>
        <w:t xml:space="preserve"> </w:t>
      </w:r>
      <w:r w:rsidR="00DD5906">
        <w:rPr>
          <w:rFonts w:eastAsia="ＭＳ Ｐゴシック"/>
          <w:lang w:val="en-US" w:eastAsia="ja-JP"/>
        </w:rPr>
        <w:t xml:space="preserve">As </w:t>
      </w:r>
      <w:r w:rsidR="00DD5906">
        <w:rPr>
          <w:rFonts w:eastAsia="ＭＳ Ｐゴシック"/>
          <w:lang w:val="en-US"/>
        </w:rPr>
        <w:t>t</w:t>
      </w:r>
      <w:r w:rsidR="00DD5906" w:rsidRPr="00DD5906">
        <w:rPr>
          <w:rFonts w:eastAsia="ＭＳ Ｐゴシック"/>
          <w:lang w:val="en-US"/>
        </w:rPr>
        <w:t>he target applicable frequency is up to 30GHz</w:t>
      </w:r>
      <w:r w:rsidR="00DD5906">
        <w:rPr>
          <w:rFonts w:eastAsia="ＭＳ Ｐゴシック"/>
          <w:lang w:val="en-US"/>
        </w:rPr>
        <w:t xml:space="preserve"> in WID [1], t</w:t>
      </w:r>
      <w:r w:rsidR="00DD5906" w:rsidRPr="00DD5906">
        <w:rPr>
          <w:rFonts w:eastAsia="ＭＳ Ｐゴシック"/>
          <w:lang w:val="en-US"/>
        </w:rPr>
        <w:t xml:space="preserve">he candidate frequency bands </w:t>
      </w:r>
      <w:r w:rsidR="00DD5906">
        <w:rPr>
          <w:rFonts w:eastAsia="ＭＳ Ｐゴシック"/>
          <w:lang w:val="en-US"/>
        </w:rPr>
        <w:t xml:space="preserve">are NR </w:t>
      </w:r>
      <w:r w:rsidR="00DD5906" w:rsidRPr="00DD5906">
        <w:rPr>
          <w:rFonts w:eastAsia="ＭＳ Ｐゴシック"/>
          <w:lang w:val="en-US"/>
        </w:rPr>
        <w:t>band n261, n257 and n258.</w:t>
      </w:r>
    </w:p>
    <w:p w14:paraId="0E50E62E" w14:textId="702EAA56" w:rsidR="00113DFC" w:rsidRDefault="00113DFC" w:rsidP="00D6262C">
      <w:pPr>
        <w:rPr>
          <w:rFonts w:eastAsia="ＭＳ Ｐゴシック"/>
          <w:lang w:val="en-US"/>
        </w:rPr>
      </w:pPr>
    </w:p>
    <w:tbl>
      <w:tblPr>
        <w:tblStyle w:val="TableGrid"/>
        <w:tblW w:w="0" w:type="auto"/>
        <w:jc w:val="center"/>
        <w:tblLook w:val="04A0" w:firstRow="1" w:lastRow="0" w:firstColumn="1" w:lastColumn="0" w:noHBand="0" w:noVBand="1"/>
      </w:tblPr>
      <w:tblGrid>
        <w:gridCol w:w="1953"/>
        <w:gridCol w:w="1934"/>
        <w:gridCol w:w="1847"/>
        <w:gridCol w:w="1934"/>
      </w:tblGrid>
      <w:tr w:rsidR="002C432C" w14:paraId="1D8C725E" w14:textId="681BFF19" w:rsidTr="002C432C">
        <w:trPr>
          <w:jc w:val="center"/>
        </w:trPr>
        <w:tc>
          <w:tcPr>
            <w:tcW w:w="1953" w:type="dxa"/>
          </w:tcPr>
          <w:p w14:paraId="446802EC" w14:textId="49498945" w:rsidR="002C432C" w:rsidRDefault="002C432C" w:rsidP="00D6262C">
            <w:pPr>
              <w:rPr>
                <w:rFonts w:eastAsia="ＭＳ Ｐゴシック"/>
                <w:lang w:val="en-US"/>
              </w:rPr>
            </w:pPr>
          </w:p>
        </w:tc>
        <w:tc>
          <w:tcPr>
            <w:tcW w:w="1934" w:type="dxa"/>
          </w:tcPr>
          <w:p w14:paraId="01CF2816" w14:textId="7271F65C" w:rsidR="002C432C" w:rsidRDefault="002C432C" w:rsidP="00D6262C">
            <w:pPr>
              <w:rPr>
                <w:rFonts w:eastAsia="ＭＳ Ｐゴシック"/>
                <w:lang w:val="en-US"/>
              </w:rPr>
            </w:pPr>
            <w:r>
              <w:rPr>
                <w:rFonts w:eastAsia="ＭＳ Ｐゴシック"/>
                <w:lang w:val="en-US"/>
              </w:rPr>
              <w:t>PC2</w:t>
            </w:r>
          </w:p>
          <w:p w14:paraId="215621AE" w14:textId="75553C4D" w:rsidR="002C432C" w:rsidRDefault="002C432C" w:rsidP="00D6262C">
            <w:pPr>
              <w:rPr>
                <w:rFonts w:eastAsia="ＭＳ Ｐゴシック"/>
                <w:lang w:val="en-US"/>
              </w:rPr>
            </w:pPr>
            <w:r>
              <w:rPr>
                <w:rFonts w:eastAsia="ＭＳ Ｐゴシック"/>
                <w:lang w:val="en-US"/>
              </w:rPr>
              <w:t>(28GHz)</w:t>
            </w:r>
          </w:p>
        </w:tc>
        <w:tc>
          <w:tcPr>
            <w:tcW w:w="1847" w:type="dxa"/>
          </w:tcPr>
          <w:p w14:paraId="5521F5DF" w14:textId="66DD4319" w:rsidR="002C432C" w:rsidRDefault="002C432C" w:rsidP="00D6262C">
            <w:pPr>
              <w:rPr>
                <w:rFonts w:eastAsia="ＭＳ Ｐゴシック"/>
                <w:lang w:val="en-US"/>
              </w:rPr>
            </w:pPr>
            <w:r>
              <w:rPr>
                <w:rFonts w:eastAsia="ＭＳ Ｐゴシック"/>
                <w:lang w:val="en-US"/>
              </w:rPr>
              <w:t>PC3</w:t>
            </w:r>
          </w:p>
          <w:p w14:paraId="6262F5A4" w14:textId="7AA4A349" w:rsidR="002C432C" w:rsidRDefault="002C432C" w:rsidP="00D6262C">
            <w:pPr>
              <w:rPr>
                <w:rFonts w:eastAsia="ＭＳ Ｐゴシック"/>
                <w:lang w:val="en-US"/>
              </w:rPr>
            </w:pPr>
            <w:r>
              <w:rPr>
                <w:rFonts w:eastAsia="ＭＳ Ｐゴシック"/>
                <w:lang w:val="en-US"/>
              </w:rPr>
              <w:t>(28</w:t>
            </w:r>
            <w:r w:rsidR="00DD5906">
              <w:rPr>
                <w:rFonts w:eastAsia="ＭＳ Ｐゴシック"/>
                <w:lang w:val="en-US"/>
              </w:rPr>
              <w:t>GHz)</w:t>
            </w:r>
          </w:p>
        </w:tc>
        <w:tc>
          <w:tcPr>
            <w:tcW w:w="1934" w:type="dxa"/>
          </w:tcPr>
          <w:p w14:paraId="6C66B686" w14:textId="7629A989" w:rsidR="002C432C" w:rsidRDefault="002C432C" w:rsidP="00D6262C">
            <w:pPr>
              <w:rPr>
                <w:rFonts w:eastAsia="ＭＳ Ｐゴシック"/>
                <w:lang w:val="en-US"/>
              </w:rPr>
            </w:pPr>
            <w:r>
              <w:rPr>
                <w:rFonts w:eastAsia="ＭＳ Ｐゴシック"/>
                <w:lang w:val="en-US"/>
              </w:rPr>
              <w:t>PC4</w:t>
            </w:r>
          </w:p>
          <w:p w14:paraId="0056D094" w14:textId="0F1307B9" w:rsidR="002C432C" w:rsidRDefault="002C432C" w:rsidP="00D6262C">
            <w:pPr>
              <w:rPr>
                <w:rFonts w:eastAsia="ＭＳ Ｐゴシック"/>
                <w:lang w:val="en-US"/>
              </w:rPr>
            </w:pPr>
            <w:r>
              <w:rPr>
                <w:rFonts w:eastAsia="ＭＳ Ｐゴシック"/>
                <w:lang w:val="en-US"/>
              </w:rPr>
              <w:t>(28GHz)</w:t>
            </w:r>
          </w:p>
        </w:tc>
      </w:tr>
      <w:tr w:rsidR="002C432C" w14:paraId="48E865EE" w14:textId="5B9B4057" w:rsidTr="002C432C">
        <w:trPr>
          <w:jc w:val="center"/>
        </w:trPr>
        <w:tc>
          <w:tcPr>
            <w:tcW w:w="1953" w:type="dxa"/>
          </w:tcPr>
          <w:p w14:paraId="300C4742" w14:textId="15722B74" w:rsidR="002C432C" w:rsidRDefault="002C432C" w:rsidP="00D6262C">
            <w:pPr>
              <w:rPr>
                <w:rFonts w:eastAsia="ＭＳ Ｐゴシック"/>
                <w:lang w:val="en-US"/>
              </w:rPr>
            </w:pPr>
            <w:r>
              <w:rPr>
                <w:rFonts w:eastAsia="ＭＳ Ｐゴシック"/>
                <w:lang w:val="en-US"/>
              </w:rPr>
              <w:t>min peak EIRP (dBm)</w:t>
            </w:r>
          </w:p>
        </w:tc>
        <w:tc>
          <w:tcPr>
            <w:tcW w:w="1934" w:type="dxa"/>
          </w:tcPr>
          <w:p w14:paraId="141E7C06" w14:textId="2564371A" w:rsidR="002C432C" w:rsidRDefault="002C432C" w:rsidP="00D6262C">
            <w:pPr>
              <w:rPr>
                <w:rFonts w:eastAsia="ＭＳ Ｐゴシック"/>
                <w:lang w:val="en-US"/>
              </w:rPr>
            </w:pPr>
            <w:r>
              <w:rPr>
                <w:rFonts w:eastAsia="ＭＳ Ｐゴシック"/>
                <w:lang w:val="en-US"/>
              </w:rPr>
              <w:t>29</w:t>
            </w:r>
          </w:p>
        </w:tc>
        <w:tc>
          <w:tcPr>
            <w:tcW w:w="1847" w:type="dxa"/>
          </w:tcPr>
          <w:p w14:paraId="230047CF" w14:textId="4ABDB7A0" w:rsidR="002C432C" w:rsidRDefault="002C432C" w:rsidP="00D6262C">
            <w:pPr>
              <w:rPr>
                <w:rFonts w:eastAsia="ＭＳ Ｐゴシック"/>
                <w:lang w:val="en-US"/>
              </w:rPr>
            </w:pPr>
            <w:r>
              <w:rPr>
                <w:rFonts w:eastAsia="ＭＳ Ｐゴシック"/>
                <w:lang w:val="en-US"/>
              </w:rPr>
              <w:t>22.4</w:t>
            </w:r>
          </w:p>
        </w:tc>
        <w:tc>
          <w:tcPr>
            <w:tcW w:w="1934" w:type="dxa"/>
          </w:tcPr>
          <w:p w14:paraId="7088BDDB" w14:textId="39610F78" w:rsidR="002C432C" w:rsidRDefault="002C432C" w:rsidP="00D6262C">
            <w:pPr>
              <w:rPr>
                <w:rFonts w:eastAsia="ＭＳ Ｐゴシック"/>
                <w:lang w:val="en-US"/>
              </w:rPr>
            </w:pPr>
            <w:r>
              <w:rPr>
                <w:rFonts w:eastAsia="ＭＳ Ｐゴシック"/>
                <w:lang w:val="en-US"/>
              </w:rPr>
              <w:t>34</w:t>
            </w:r>
          </w:p>
        </w:tc>
      </w:tr>
      <w:tr w:rsidR="002C432C" w14:paraId="71DAFEE8" w14:textId="20C48FFC" w:rsidTr="002C432C">
        <w:trPr>
          <w:jc w:val="center"/>
        </w:trPr>
        <w:tc>
          <w:tcPr>
            <w:tcW w:w="1953" w:type="dxa"/>
          </w:tcPr>
          <w:p w14:paraId="169B408B" w14:textId="1756B2D6" w:rsidR="002C432C" w:rsidRDefault="002C432C" w:rsidP="00D6262C">
            <w:pPr>
              <w:rPr>
                <w:rFonts w:eastAsia="ＭＳ Ｐゴシック"/>
                <w:lang w:val="en-US"/>
              </w:rPr>
            </w:pPr>
            <w:r>
              <w:rPr>
                <w:rFonts w:eastAsia="ＭＳ Ｐゴシック"/>
                <w:lang w:val="en-US"/>
              </w:rPr>
              <w:t>max TRP (dBm)</w:t>
            </w:r>
          </w:p>
        </w:tc>
        <w:tc>
          <w:tcPr>
            <w:tcW w:w="1934" w:type="dxa"/>
          </w:tcPr>
          <w:p w14:paraId="0EC04AEF" w14:textId="45C71E57" w:rsidR="002C432C" w:rsidRDefault="002C432C" w:rsidP="00D6262C">
            <w:pPr>
              <w:rPr>
                <w:rFonts w:eastAsia="ＭＳ Ｐゴシック"/>
                <w:lang w:val="en-US"/>
              </w:rPr>
            </w:pPr>
            <w:r>
              <w:rPr>
                <w:rFonts w:eastAsia="ＭＳ Ｐゴシック"/>
                <w:lang w:val="en-US"/>
              </w:rPr>
              <w:t>23</w:t>
            </w:r>
          </w:p>
        </w:tc>
        <w:tc>
          <w:tcPr>
            <w:tcW w:w="1847" w:type="dxa"/>
          </w:tcPr>
          <w:p w14:paraId="20D8AB90" w14:textId="750D8A9B" w:rsidR="002C432C" w:rsidRDefault="002C432C" w:rsidP="00D6262C">
            <w:pPr>
              <w:rPr>
                <w:rFonts w:eastAsia="ＭＳ Ｐゴシック"/>
                <w:lang w:val="en-US"/>
              </w:rPr>
            </w:pPr>
            <w:r>
              <w:rPr>
                <w:rFonts w:eastAsia="ＭＳ Ｐゴシック"/>
                <w:lang w:val="en-US"/>
              </w:rPr>
              <w:t>23</w:t>
            </w:r>
          </w:p>
        </w:tc>
        <w:tc>
          <w:tcPr>
            <w:tcW w:w="1934" w:type="dxa"/>
          </w:tcPr>
          <w:p w14:paraId="02076C86" w14:textId="309D61FA" w:rsidR="002C432C" w:rsidRDefault="002C432C" w:rsidP="00D6262C">
            <w:pPr>
              <w:rPr>
                <w:rFonts w:eastAsia="ＭＳ Ｐゴシック"/>
                <w:lang w:val="en-US"/>
              </w:rPr>
            </w:pPr>
            <w:r>
              <w:rPr>
                <w:rFonts w:eastAsia="ＭＳ Ｐゴシック"/>
                <w:lang w:val="en-US"/>
              </w:rPr>
              <w:t>23</w:t>
            </w:r>
          </w:p>
        </w:tc>
      </w:tr>
      <w:tr w:rsidR="002C432C" w14:paraId="317CCAEE" w14:textId="318C6726" w:rsidTr="002C432C">
        <w:trPr>
          <w:jc w:val="center"/>
        </w:trPr>
        <w:tc>
          <w:tcPr>
            <w:tcW w:w="1953" w:type="dxa"/>
          </w:tcPr>
          <w:p w14:paraId="79720D41" w14:textId="055B5E2E" w:rsidR="002C432C" w:rsidRDefault="002C432C" w:rsidP="00D6262C">
            <w:pPr>
              <w:rPr>
                <w:rFonts w:eastAsia="ＭＳ Ｐゴシック"/>
                <w:lang w:val="en-US"/>
              </w:rPr>
            </w:pPr>
            <w:r>
              <w:rPr>
                <w:rFonts w:eastAsia="ＭＳ Ｐゴシック"/>
                <w:lang w:val="en-US"/>
              </w:rPr>
              <w:lastRenderedPageBreak/>
              <w:t>max EIRP (dBm)</w:t>
            </w:r>
          </w:p>
        </w:tc>
        <w:tc>
          <w:tcPr>
            <w:tcW w:w="1934" w:type="dxa"/>
          </w:tcPr>
          <w:p w14:paraId="1442FA6F" w14:textId="24E5091C" w:rsidR="002C432C" w:rsidRDefault="002C432C" w:rsidP="00D6262C">
            <w:pPr>
              <w:rPr>
                <w:rFonts w:eastAsia="ＭＳ Ｐゴシック"/>
                <w:lang w:val="en-US"/>
              </w:rPr>
            </w:pPr>
            <w:r>
              <w:rPr>
                <w:rFonts w:eastAsia="ＭＳ Ｐゴシック"/>
                <w:lang w:val="en-US"/>
              </w:rPr>
              <w:t>43</w:t>
            </w:r>
          </w:p>
        </w:tc>
        <w:tc>
          <w:tcPr>
            <w:tcW w:w="1847" w:type="dxa"/>
          </w:tcPr>
          <w:p w14:paraId="66A51597" w14:textId="3E6E728A" w:rsidR="002C432C" w:rsidRDefault="002C432C" w:rsidP="00D6262C">
            <w:pPr>
              <w:rPr>
                <w:rFonts w:eastAsia="ＭＳ Ｐゴシック"/>
                <w:lang w:val="en-US"/>
              </w:rPr>
            </w:pPr>
            <w:r>
              <w:rPr>
                <w:rFonts w:eastAsia="ＭＳ Ｐゴシック"/>
                <w:lang w:val="en-US"/>
              </w:rPr>
              <w:t>43</w:t>
            </w:r>
          </w:p>
        </w:tc>
        <w:tc>
          <w:tcPr>
            <w:tcW w:w="1934" w:type="dxa"/>
          </w:tcPr>
          <w:p w14:paraId="688E2DB8" w14:textId="0B2F52E9" w:rsidR="002C432C" w:rsidRDefault="002C432C" w:rsidP="00D6262C">
            <w:pPr>
              <w:rPr>
                <w:rFonts w:eastAsia="ＭＳ Ｐゴシック"/>
                <w:lang w:val="en-US"/>
              </w:rPr>
            </w:pPr>
            <w:r>
              <w:rPr>
                <w:rFonts w:eastAsia="ＭＳ Ｐゴシック"/>
                <w:lang w:val="en-US"/>
              </w:rPr>
              <w:t>43</w:t>
            </w:r>
          </w:p>
        </w:tc>
      </w:tr>
      <w:tr w:rsidR="002C432C" w14:paraId="66F3C777" w14:textId="62EB31C8" w:rsidTr="002C432C">
        <w:trPr>
          <w:jc w:val="center"/>
        </w:trPr>
        <w:tc>
          <w:tcPr>
            <w:tcW w:w="1953" w:type="dxa"/>
          </w:tcPr>
          <w:p w14:paraId="1B81D332" w14:textId="167ECFA3" w:rsidR="002C432C" w:rsidRDefault="002C432C" w:rsidP="00D6262C">
            <w:pPr>
              <w:rPr>
                <w:rFonts w:eastAsia="ＭＳ Ｐゴシック"/>
                <w:lang w:val="en-US"/>
              </w:rPr>
            </w:pPr>
            <w:r>
              <w:rPr>
                <w:rFonts w:eastAsia="ＭＳ Ｐゴシック"/>
                <w:lang w:val="en-US"/>
              </w:rPr>
              <w:t>%-tile (%)</w:t>
            </w:r>
          </w:p>
        </w:tc>
        <w:tc>
          <w:tcPr>
            <w:tcW w:w="1934" w:type="dxa"/>
          </w:tcPr>
          <w:p w14:paraId="5228BE36" w14:textId="370ED936" w:rsidR="002C432C" w:rsidRDefault="002C432C" w:rsidP="00D6262C">
            <w:pPr>
              <w:rPr>
                <w:rFonts w:eastAsia="ＭＳ Ｐゴシック"/>
                <w:lang w:val="en-US"/>
              </w:rPr>
            </w:pPr>
            <w:r>
              <w:rPr>
                <w:rFonts w:eastAsia="ＭＳ Ｐゴシック"/>
                <w:lang w:val="en-US"/>
              </w:rPr>
              <w:t>60</w:t>
            </w:r>
          </w:p>
        </w:tc>
        <w:tc>
          <w:tcPr>
            <w:tcW w:w="1847" w:type="dxa"/>
          </w:tcPr>
          <w:p w14:paraId="618407F6" w14:textId="232FA144" w:rsidR="002C432C" w:rsidRDefault="002C432C" w:rsidP="00D6262C">
            <w:pPr>
              <w:rPr>
                <w:rFonts w:eastAsia="ＭＳ Ｐゴシック"/>
                <w:lang w:val="en-US"/>
              </w:rPr>
            </w:pPr>
            <w:r>
              <w:rPr>
                <w:rFonts w:eastAsia="ＭＳ Ｐゴシック"/>
                <w:lang w:val="en-US"/>
              </w:rPr>
              <w:t>50</w:t>
            </w:r>
          </w:p>
        </w:tc>
        <w:tc>
          <w:tcPr>
            <w:tcW w:w="1934" w:type="dxa"/>
          </w:tcPr>
          <w:p w14:paraId="0015FF67" w14:textId="4641BC8C" w:rsidR="002C432C" w:rsidRDefault="002C432C" w:rsidP="00D6262C">
            <w:pPr>
              <w:rPr>
                <w:rFonts w:eastAsia="ＭＳ Ｐゴシック"/>
                <w:lang w:val="en-US"/>
              </w:rPr>
            </w:pPr>
            <w:r>
              <w:rPr>
                <w:rFonts w:eastAsia="ＭＳ Ｐゴシック"/>
                <w:lang w:val="en-US"/>
              </w:rPr>
              <w:t>20</w:t>
            </w:r>
          </w:p>
        </w:tc>
      </w:tr>
      <w:tr w:rsidR="002C432C" w14:paraId="21A8D7F3" w14:textId="4A1F70A0" w:rsidTr="002C432C">
        <w:trPr>
          <w:jc w:val="center"/>
        </w:trPr>
        <w:tc>
          <w:tcPr>
            <w:tcW w:w="1953" w:type="dxa"/>
          </w:tcPr>
          <w:p w14:paraId="31381126" w14:textId="32D8AF7D" w:rsidR="002C432C" w:rsidRDefault="002C432C" w:rsidP="00D6262C">
            <w:pPr>
              <w:rPr>
                <w:rFonts w:eastAsia="ＭＳ Ｐゴシック"/>
                <w:lang w:val="en-US"/>
              </w:rPr>
            </w:pPr>
            <w:r>
              <w:rPr>
                <w:rFonts w:eastAsia="ＭＳ Ｐゴシック"/>
                <w:lang w:val="en-US"/>
              </w:rPr>
              <w:t>min eirp at %-tile (dBm)</w:t>
            </w:r>
          </w:p>
        </w:tc>
        <w:tc>
          <w:tcPr>
            <w:tcW w:w="1934" w:type="dxa"/>
          </w:tcPr>
          <w:p w14:paraId="6A97BDCB" w14:textId="1B94B5D7" w:rsidR="002C432C" w:rsidRDefault="002C432C" w:rsidP="00D6262C">
            <w:pPr>
              <w:rPr>
                <w:rFonts w:eastAsia="ＭＳ Ｐゴシック"/>
                <w:lang w:val="en-US"/>
              </w:rPr>
            </w:pPr>
            <w:r>
              <w:rPr>
                <w:rFonts w:eastAsia="ＭＳ Ｐゴシック"/>
                <w:lang w:val="en-US"/>
              </w:rPr>
              <w:t>18</w:t>
            </w:r>
          </w:p>
        </w:tc>
        <w:tc>
          <w:tcPr>
            <w:tcW w:w="1847" w:type="dxa"/>
          </w:tcPr>
          <w:p w14:paraId="1FCF60AE" w14:textId="22211D26" w:rsidR="002C432C" w:rsidRDefault="002C432C" w:rsidP="00D6262C">
            <w:pPr>
              <w:rPr>
                <w:rFonts w:eastAsia="ＭＳ Ｐゴシック"/>
                <w:lang w:val="en-US"/>
              </w:rPr>
            </w:pPr>
            <w:r>
              <w:rPr>
                <w:rFonts w:eastAsia="ＭＳ Ｐゴシック"/>
                <w:lang w:val="en-US"/>
              </w:rPr>
              <w:t>11.5</w:t>
            </w:r>
          </w:p>
        </w:tc>
        <w:tc>
          <w:tcPr>
            <w:tcW w:w="1934" w:type="dxa"/>
          </w:tcPr>
          <w:p w14:paraId="5A58F481" w14:textId="0DDF49D0" w:rsidR="002C432C" w:rsidRDefault="002C432C" w:rsidP="00D6262C">
            <w:pPr>
              <w:rPr>
                <w:rFonts w:eastAsia="ＭＳ Ｐゴシック"/>
                <w:lang w:val="en-US"/>
              </w:rPr>
            </w:pPr>
            <w:r>
              <w:rPr>
                <w:rFonts w:eastAsia="ＭＳ Ｐゴシック"/>
                <w:lang w:val="en-US"/>
              </w:rPr>
              <w:t>25</w:t>
            </w:r>
          </w:p>
        </w:tc>
      </w:tr>
      <w:tr w:rsidR="002C432C" w14:paraId="37B18119" w14:textId="551E19D8" w:rsidTr="002C432C">
        <w:trPr>
          <w:jc w:val="center"/>
        </w:trPr>
        <w:tc>
          <w:tcPr>
            <w:tcW w:w="1953" w:type="dxa"/>
          </w:tcPr>
          <w:p w14:paraId="65714C02" w14:textId="6544A1DC" w:rsidR="002C432C" w:rsidRDefault="002C432C" w:rsidP="00D6262C">
            <w:pPr>
              <w:rPr>
                <w:rFonts w:eastAsia="ＭＳ Ｐゴシック"/>
                <w:lang w:val="en-US"/>
              </w:rPr>
            </w:pPr>
            <w:r>
              <w:rPr>
                <w:rFonts w:eastAsia="ＭＳ Ｐゴシック"/>
                <w:lang w:val="en-US"/>
              </w:rPr>
              <w:t>REFSENS (dBm for 50 MHz CBW)</w:t>
            </w:r>
          </w:p>
        </w:tc>
        <w:tc>
          <w:tcPr>
            <w:tcW w:w="1934" w:type="dxa"/>
          </w:tcPr>
          <w:p w14:paraId="644FE74F" w14:textId="15CAD28C" w:rsidR="002C432C" w:rsidRDefault="002C432C" w:rsidP="00D6262C">
            <w:pPr>
              <w:rPr>
                <w:rFonts w:eastAsia="ＭＳ Ｐゴシック"/>
                <w:lang w:val="en-US"/>
              </w:rPr>
            </w:pPr>
            <w:r>
              <w:rPr>
                <w:rFonts w:eastAsia="ＭＳ Ｐゴシック"/>
                <w:lang w:val="en-US"/>
              </w:rPr>
              <w:t>-92</w:t>
            </w:r>
          </w:p>
        </w:tc>
        <w:tc>
          <w:tcPr>
            <w:tcW w:w="1847" w:type="dxa"/>
          </w:tcPr>
          <w:p w14:paraId="6DEBD8C1" w14:textId="7FABF34E" w:rsidR="002C432C" w:rsidRDefault="002C432C" w:rsidP="00D6262C">
            <w:pPr>
              <w:rPr>
                <w:rFonts w:eastAsia="ＭＳ Ｐゴシック"/>
                <w:lang w:val="en-US"/>
              </w:rPr>
            </w:pPr>
            <w:r>
              <w:rPr>
                <w:rFonts w:eastAsia="ＭＳ Ｐゴシック"/>
                <w:lang w:val="en-US"/>
              </w:rPr>
              <w:t>-88.3</w:t>
            </w:r>
          </w:p>
        </w:tc>
        <w:tc>
          <w:tcPr>
            <w:tcW w:w="1934" w:type="dxa"/>
          </w:tcPr>
          <w:p w14:paraId="6869A37A" w14:textId="19044D81" w:rsidR="002C432C" w:rsidRDefault="002C432C" w:rsidP="00D6262C">
            <w:pPr>
              <w:rPr>
                <w:rFonts w:eastAsia="ＭＳ Ｐゴシック"/>
                <w:lang w:val="en-US"/>
              </w:rPr>
            </w:pPr>
            <w:r>
              <w:rPr>
                <w:rFonts w:eastAsia="ＭＳ Ｐゴシック"/>
                <w:lang w:val="en-US"/>
              </w:rPr>
              <w:t>-97</w:t>
            </w:r>
          </w:p>
        </w:tc>
      </w:tr>
      <w:tr w:rsidR="002C432C" w14:paraId="69CCE918" w14:textId="7DCF0792" w:rsidTr="002C432C">
        <w:trPr>
          <w:jc w:val="center"/>
        </w:trPr>
        <w:tc>
          <w:tcPr>
            <w:tcW w:w="1953" w:type="dxa"/>
          </w:tcPr>
          <w:p w14:paraId="2FB266A3" w14:textId="63AD8FB9" w:rsidR="002C432C" w:rsidRDefault="006E3752" w:rsidP="00D6262C">
            <w:pPr>
              <w:rPr>
                <w:rFonts w:eastAsia="ＭＳ Ｐゴシック"/>
                <w:lang w:val="en-US"/>
              </w:rPr>
            </w:pPr>
            <w:r>
              <w:rPr>
                <w:rFonts w:eastAsia="ＭＳ Ｐゴシック"/>
                <w:lang w:val="en-US"/>
              </w:rPr>
              <w:t>EIS spherical coverage min EIS at %-tile (dBm for 50 MHz CBW)</w:t>
            </w:r>
          </w:p>
        </w:tc>
        <w:tc>
          <w:tcPr>
            <w:tcW w:w="1934" w:type="dxa"/>
          </w:tcPr>
          <w:p w14:paraId="40F9FD7A" w14:textId="1AB78F82" w:rsidR="002C432C" w:rsidRDefault="006E3752" w:rsidP="00D6262C">
            <w:pPr>
              <w:rPr>
                <w:rFonts w:eastAsia="ＭＳ Ｐゴシック"/>
                <w:lang w:val="en-US"/>
              </w:rPr>
            </w:pPr>
            <w:r>
              <w:rPr>
                <w:rFonts w:eastAsia="ＭＳ Ｐゴシック"/>
                <w:lang w:val="en-US"/>
              </w:rPr>
              <w:t>-81</w:t>
            </w:r>
          </w:p>
        </w:tc>
        <w:tc>
          <w:tcPr>
            <w:tcW w:w="1847" w:type="dxa"/>
          </w:tcPr>
          <w:p w14:paraId="42F577BB" w14:textId="707AD8BA" w:rsidR="002C432C" w:rsidRDefault="006E3752" w:rsidP="00D6262C">
            <w:pPr>
              <w:rPr>
                <w:rFonts w:eastAsia="ＭＳ Ｐゴシック"/>
                <w:lang w:val="en-US"/>
              </w:rPr>
            </w:pPr>
            <w:r>
              <w:rPr>
                <w:rFonts w:eastAsia="ＭＳ Ｐゴシック"/>
                <w:lang w:val="en-US"/>
              </w:rPr>
              <w:t>-77.4</w:t>
            </w:r>
          </w:p>
        </w:tc>
        <w:tc>
          <w:tcPr>
            <w:tcW w:w="1934" w:type="dxa"/>
          </w:tcPr>
          <w:p w14:paraId="517DFFD8" w14:textId="32262E68" w:rsidR="002C432C" w:rsidRDefault="006E3752" w:rsidP="00D6262C">
            <w:pPr>
              <w:rPr>
                <w:rFonts w:eastAsia="ＭＳ Ｐゴシック"/>
                <w:lang w:val="en-US"/>
              </w:rPr>
            </w:pPr>
            <w:r>
              <w:rPr>
                <w:rFonts w:eastAsia="ＭＳ Ｐゴシック"/>
                <w:lang w:val="en-US"/>
              </w:rPr>
              <w:t>-88</w:t>
            </w:r>
          </w:p>
        </w:tc>
      </w:tr>
    </w:tbl>
    <w:p w14:paraId="15D1FF76" w14:textId="0A626A4C" w:rsidR="004225D7" w:rsidRDefault="004225D7" w:rsidP="00D6262C">
      <w:pPr>
        <w:rPr>
          <w:rFonts w:eastAsia="ＭＳ Ｐゴシック"/>
          <w:lang w:val="en-US"/>
        </w:rPr>
      </w:pPr>
    </w:p>
    <w:p w14:paraId="5311B02F" w14:textId="264A0D6F" w:rsidR="00DD5906" w:rsidRDefault="00DD5906" w:rsidP="00D6262C">
      <w:pPr>
        <w:rPr>
          <w:rFonts w:eastAsia="ＭＳ Ｐゴシック"/>
          <w:lang w:val="en-US"/>
        </w:rPr>
      </w:pPr>
      <w:r>
        <w:rPr>
          <w:rFonts w:eastAsia="ＭＳ Ｐゴシック"/>
          <w:lang w:val="en-US"/>
        </w:rPr>
        <w:t xml:space="preserve">In particular, the spherical coverage %-tile is quite different from each other; PC4 is required to support 80% spherical coverage (i.e., 20%-tile CDF), while PC2 is required the 40% coverage (i.e., 60%tile CDF). </w:t>
      </w:r>
    </w:p>
    <w:p w14:paraId="41AD3EE3" w14:textId="212FFCAA" w:rsidR="00113DFC" w:rsidRDefault="009F4274" w:rsidP="00D6262C">
      <w:pPr>
        <w:rPr>
          <w:rFonts w:eastAsia="ＭＳ Ｐゴシック"/>
          <w:lang w:val="en-US"/>
        </w:rPr>
      </w:pPr>
      <w:r>
        <w:rPr>
          <w:rFonts w:eastAsia="ＭＳ Ｐゴシック"/>
          <w:lang w:val="en-US"/>
        </w:rPr>
        <w:t>PC2</w:t>
      </w:r>
      <w:r w:rsidR="00113DFC">
        <w:rPr>
          <w:rFonts w:eastAsia="ＭＳ Ｐゴシック"/>
          <w:lang w:val="en-US"/>
        </w:rPr>
        <w:t xml:space="preserve"> is </w:t>
      </w:r>
      <w:r>
        <w:rPr>
          <w:rFonts w:eastAsia="ＭＳ Ｐゴシック"/>
          <w:lang w:val="en-US"/>
        </w:rPr>
        <w:t xml:space="preserve">based on </w:t>
      </w:r>
      <w:r w:rsidR="00113DFC">
        <w:rPr>
          <w:rFonts w:eastAsia="ＭＳ Ｐゴシック"/>
          <w:lang w:val="en-US"/>
        </w:rPr>
        <w:t>vehicular mounted</w:t>
      </w:r>
      <w:r>
        <w:rPr>
          <w:rFonts w:eastAsia="ＭＳ Ｐゴシック"/>
          <w:lang w:val="en-US"/>
        </w:rPr>
        <w:t xml:space="preserve"> antenna</w:t>
      </w:r>
      <w:r w:rsidR="00113DFC">
        <w:rPr>
          <w:rFonts w:eastAsia="ＭＳ Ｐゴシック"/>
          <w:lang w:val="en-US"/>
        </w:rPr>
        <w:t>, which would be similar to roo</w:t>
      </w:r>
      <w:r w:rsidR="00AB0BE7">
        <w:rPr>
          <w:rFonts w:eastAsia="ＭＳ Ｐゴシック"/>
          <w:lang w:val="en-US"/>
        </w:rPr>
        <w:t>f</w:t>
      </w:r>
      <w:r w:rsidR="00113DFC">
        <w:rPr>
          <w:rFonts w:eastAsia="ＭＳ Ｐゴシック"/>
          <w:lang w:val="en-US"/>
        </w:rPr>
        <w:t xml:space="preserve">-top installed antenna assumed for HST. As those antennas would change its position only horizontally, the </w:t>
      </w:r>
      <w:r w:rsidR="00FB357C">
        <w:rPr>
          <w:rFonts w:eastAsia="ＭＳ Ｐゴシック"/>
          <w:lang w:val="en-US"/>
        </w:rPr>
        <w:t xml:space="preserve">3-D </w:t>
      </w:r>
      <w:r w:rsidR="00113DFC">
        <w:rPr>
          <w:rFonts w:eastAsia="ＭＳ Ｐゴシック"/>
          <w:lang w:val="en-US"/>
        </w:rPr>
        <w:t>spherical coverage requirement</w:t>
      </w:r>
      <w:r w:rsidR="003C2B65">
        <w:rPr>
          <w:rFonts w:eastAsia="ＭＳ Ｐゴシック"/>
          <w:lang w:val="en-US"/>
        </w:rPr>
        <w:t xml:space="preserve"> </w:t>
      </w:r>
      <w:r w:rsidR="00FB357C">
        <w:rPr>
          <w:rFonts w:eastAsia="ＭＳ Ｐゴシック"/>
          <w:lang w:val="en-US"/>
        </w:rPr>
        <w:t xml:space="preserve">may </w:t>
      </w:r>
      <w:r w:rsidR="003C2B65">
        <w:rPr>
          <w:rFonts w:eastAsia="ＭＳ Ｐゴシック"/>
          <w:lang w:val="en-US"/>
        </w:rPr>
        <w:t xml:space="preserve">not </w:t>
      </w:r>
      <w:r w:rsidR="00FB357C">
        <w:rPr>
          <w:rFonts w:eastAsia="ＭＳ Ｐゴシック"/>
          <w:lang w:val="en-US"/>
        </w:rPr>
        <w:t>be needed like</w:t>
      </w:r>
      <w:r w:rsidR="003C2B65">
        <w:rPr>
          <w:rFonts w:eastAsia="ＭＳ Ｐゴシック"/>
          <w:lang w:val="en-US"/>
        </w:rPr>
        <w:t xml:space="preserve"> for the hand-held device</w:t>
      </w:r>
      <w:r w:rsidR="00885D62">
        <w:rPr>
          <w:rFonts w:eastAsia="ＭＳ Ｐゴシック"/>
          <w:lang w:val="en-US"/>
        </w:rPr>
        <w:t xml:space="preserve">. In case of HST, it </w:t>
      </w:r>
      <w:r w:rsidR="00FD2690">
        <w:rPr>
          <w:rFonts w:eastAsia="ＭＳ Ｐゴシック"/>
          <w:lang w:val="en-US"/>
        </w:rPr>
        <w:t>may be</w:t>
      </w:r>
      <w:r w:rsidR="00885D62">
        <w:rPr>
          <w:rFonts w:eastAsia="ＭＳ Ｐゴシック"/>
          <w:lang w:val="en-US"/>
        </w:rPr>
        <w:t xml:space="preserve"> sufficient for beams to cover the </w:t>
      </w:r>
      <w:r w:rsidR="00FB357C">
        <w:rPr>
          <w:rFonts w:eastAsia="ＭＳ Ｐゴシック"/>
          <w:lang w:val="en-US"/>
        </w:rPr>
        <w:t>directions towards the rail</w:t>
      </w:r>
      <w:r w:rsidR="00BC6C54">
        <w:rPr>
          <w:rFonts w:eastAsia="ＭＳ Ｐゴシック"/>
          <w:lang w:val="en-US"/>
        </w:rPr>
        <w:t xml:space="preserve">way </w:t>
      </w:r>
      <w:r w:rsidR="00FB357C">
        <w:rPr>
          <w:rFonts w:eastAsia="ＭＳ Ｐゴシック"/>
          <w:lang w:val="en-US"/>
        </w:rPr>
        <w:t>side infrastructure</w:t>
      </w:r>
      <w:r w:rsidR="00885D62">
        <w:rPr>
          <w:rFonts w:eastAsia="ＭＳ Ｐゴシック"/>
          <w:lang w:val="en-US"/>
        </w:rPr>
        <w:t>.</w:t>
      </w:r>
    </w:p>
    <w:p w14:paraId="756C2FE4" w14:textId="5C404C1C" w:rsidR="003C2B65" w:rsidRDefault="003C2B65" w:rsidP="00D6262C">
      <w:pPr>
        <w:rPr>
          <w:rFonts w:eastAsia="ＭＳ Ｐゴシック"/>
          <w:lang w:val="en-US"/>
        </w:rPr>
      </w:pPr>
      <w:r>
        <w:rPr>
          <w:rFonts w:eastAsia="ＭＳ Ｐゴシック"/>
          <w:lang w:val="en-US"/>
        </w:rPr>
        <w:t>The existing Power class 4 requirement is</w:t>
      </w:r>
      <w:r w:rsidR="008A68CE">
        <w:rPr>
          <w:rFonts w:eastAsia="ＭＳ Ｐゴシック"/>
          <w:lang w:val="en-US"/>
        </w:rPr>
        <w:t xml:space="preserve"> </w:t>
      </w:r>
      <w:r>
        <w:rPr>
          <w:rFonts w:eastAsia="ＭＳ Ｐゴシック"/>
          <w:lang w:val="en-US"/>
        </w:rPr>
        <w:t xml:space="preserve">intended for the </w:t>
      </w:r>
      <w:r w:rsidR="00B03A84">
        <w:rPr>
          <w:rFonts w:eastAsia="ＭＳ Ｐゴシック"/>
          <w:lang w:val="en-US"/>
        </w:rPr>
        <w:t xml:space="preserve">non </w:t>
      </w:r>
      <w:r>
        <w:rPr>
          <w:rFonts w:eastAsia="ＭＳ Ｐゴシック"/>
          <w:lang w:val="en-US"/>
        </w:rPr>
        <w:t>hand-held type of device</w:t>
      </w:r>
      <w:r w:rsidR="00BC6C54">
        <w:rPr>
          <w:rFonts w:eastAsia="ＭＳ Ｐゴシック"/>
          <w:lang w:val="en-US"/>
        </w:rPr>
        <w:t xml:space="preserve"> (such as CPE)</w:t>
      </w:r>
      <w:r>
        <w:rPr>
          <w:rFonts w:eastAsia="ＭＳ Ｐゴシック"/>
          <w:lang w:val="en-US"/>
        </w:rPr>
        <w:t xml:space="preserve">, so the assumption is not exactly aligned with the HST assumption </w:t>
      </w:r>
      <w:r w:rsidR="00446662">
        <w:rPr>
          <w:rFonts w:eastAsia="ＭＳ Ｐゴシック"/>
          <w:lang w:val="en-US"/>
        </w:rPr>
        <w:t>about</w:t>
      </w:r>
      <w:r>
        <w:rPr>
          <w:rFonts w:eastAsia="ＭＳ Ｐゴシック"/>
          <w:lang w:val="en-US"/>
        </w:rPr>
        <w:t xml:space="preserve"> roof-top installed antenna. </w:t>
      </w:r>
      <w:r w:rsidR="00FB357C">
        <w:rPr>
          <w:rFonts w:eastAsia="ＭＳ Ｐゴシック"/>
          <w:lang w:val="en-US"/>
        </w:rPr>
        <w:t xml:space="preserve">The </w:t>
      </w:r>
      <w:r>
        <w:rPr>
          <w:rFonts w:eastAsia="ＭＳ Ｐゴシック"/>
          <w:lang w:val="en-US"/>
        </w:rPr>
        <w:t>spherical coverage requirement could be further revisited in RAN4, however, as assumed in RAN, it is preferred to reuse the exiting PC4 UE RF requirement as much as possible.</w:t>
      </w:r>
    </w:p>
    <w:p w14:paraId="4070E34F" w14:textId="5F685F44" w:rsidR="00937F67" w:rsidRDefault="00937F67" w:rsidP="00D6262C">
      <w:pPr>
        <w:rPr>
          <w:rFonts w:eastAsia="ＭＳ Ｐゴシック"/>
          <w:lang w:val="en-US"/>
        </w:rPr>
      </w:pPr>
      <w:r>
        <w:rPr>
          <w:rFonts w:eastAsia="ＭＳ Ｐゴシック"/>
          <w:lang w:val="en-US"/>
        </w:rPr>
        <w:t xml:space="preserve">There has been a proposal to consider PC5 for HST, which is </w:t>
      </w:r>
      <w:r w:rsidR="006D534C">
        <w:rPr>
          <w:rFonts w:eastAsia="ＭＳ Ｐゴシック"/>
          <w:lang w:val="en-US"/>
        </w:rPr>
        <w:t>specified for</w:t>
      </w:r>
      <w:r>
        <w:rPr>
          <w:rFonts w:eastAsia="ＭＳ Ｐゴシック"/>
          <w:lang w:val="en-US"/>
        </w:rPr>
        <w:t xml:space="preserve"> FWA type device</w:t>
      </w:r>
      <w:r w:rsidR="006D534C">
        <w:rPr>
          <w:rFonts w:eastAsia="ＭＳ Ｐゴシック"/>
          <w:lang w:val="en-US"/>
        </w:rPr>
        <w:t>s</w:t>
      </w:r>
      <w:r>
        <w:rPr>
          <w:rFonts w:eastAsia="ＭＳ Ｐゴシック"/>
          <w:lang w:val="en-US"/>
        </w:rPr>
        <w:t xml:space="preserve">. However, the spherical coverage requirement for FWA is </w:t>
      </w:r>
      <w:r w:rsidR="00AB0BE7">
        <w:rPr>
          <w:rFonts w:eastAsia="ＭＳ Ｐゴシック"/>
          <w:lang w:val="en-US"/>
        </w:rPr>
        <w:t xml:space="preserve">the same as PC1 (80%-tile) which </w:t>
      </w:r>
      <w:r w:rsidR="00FB357C">
        <w:rPr>
          <w:rFonts w:eastAsia="ＭＳ Ｐゴシック"/>
          <w:lang w:val="en-US"/>
        </w:rPr>
        <w:t xml:space="preserve">is </w:t>
      </w:r>
      <w:r>
        <w:rPr>
          <w:rFonts w:eastAsia="ＭＳ Ｐゴシック"/>
          <w:lang w:val="en-US"/>
        </w:rPr>
        <w:t>not appropriate for mobile device like HST.</w:t>
      </w:r>
    </w:p>
    <w:p w14:paraId="62FFE8C7" w14:textId="7251E695" w:rsidR="003C2B65" w:rsidRDefault="003C2B65" w:rsidP="003C2B65">
      <w:pPr>
        <w:rPr>
          <w:rFonts w:eastAsia="ＭＳ Ｐゴシック"/>
          <w:b/>
          <w:bCs/>
          <w:i/>
          <w:iCs/>
        </w:rPr>
      </w:pPr>
      <w:r>
        <w:rPr>
          <w:rFonts w:eastAsia="ＭＳ Ｐゴシック"/>
          <w:b/>
          <w:bCs/>
          <w:i/>
          <w:iCs/>
        </w:rPr>
        <w:t>Observation 1: It is preferred to reuse the existing PC4 requirement as much as possible.</w:t>
      </w:r>
    </w:p>
    <w:p w14:paraId="4893052D" w14:textId="347F7CCE" w:rsidR="00AB0BE7" w:rsidRDefault="00AB0BE7" w:rsidP="00AB0BE7">
      <w:pPr>
        <w:rPr>
          <w:rFonts w:eastAsia="ＭＳ Ｐゴシック"/>
          <w:b/>
          <w:bCs/>
          <w:i/>
          <w:iCs/>
        </w:rPr>
      </w:pPr>
      <w:r>
        <w:rPr>
          <w:rFonts w:eastAsia="ＭＳ Ｐゴシック"/>
          <w:b/>
          <w:bCs/>
          <w:i/>
          <w:iCs/>
        </w:rPr>
        <w:t xml:space="preserve">Observation 2: The spherical coverage </w:t>
      </w:r>
      <w:r w:rsidR="00775E20">
        <w:rPr>
          <w:rFonts w:eastAsia="ＭＳ Ｐゴシック"/>
          <w:b/>
          <w:bCs/>
          <w:i/>
          <w:iCs/>
        </w:rPr>
        <w:t xml:space="preserve">requirement </w:t>
      </w:r>
      <w:r w:rsidR="00725D4B">
        <w:rPr>
          <w:rFonts w:eastAsia="ＭＳ Ｐゴシック"/>
          <w:b/>
          <w:bCs/>
          <w:i/>
          <w:iCs/>
        </w:rPr>
        <w:t>can</w:t>
      </w:r>
      <w:r>
        <w:rPr>
          <w:rFonts w:eastAsia="ＭＳ Ｐゴシック"/>
          <w:b/>
          <w:bCs/>
          <w:i/>
          <w:iCs/>
        </w:rPr>
        <w:t xml:space="preserve"> be revisited considering the antenna pattern of the roof-top mounted antennas</w:t>
      </w:r>
      <w:r w:rsidR="00441AFE">
        <w:rPr>
          <w:rFonts w:eastAsia="ＭＳ Ｐゴシック"/>
          <w:b/>
          <w:bCs/>
          <w:i/>
          <w:iCs/>
        </w:rPr>
        <w:t xml:space="preserve"> and HST network deployment</w:t>
      </w:r>
      <w:r>
        <w:rPr>
          <w:rFonts w:eastAsia="ＭＳ Ｐゴシック"/>
          <w:b/>
          <w:bCs/>
          <w:i/>
          <w:iCs/>
        </w:rPr>
        <w:t>.</w:t>
      </w:r>
    </w:p>
    <w:p w14:paraId="70A7F7B9" w14:textId="77777777" w:rsidR="00FB357C" w:rsidRDefault="00FB357C" w:rsidP="00D6262C">
      <w:pPr>
        <w:rPr>
          <w:rFonts w:eastAsia="ＭＳ Ｐゴシック"/>
        </w:rPr>
      </w:pPr>
    </w:p>
    <w:p w14:paraId="6D2EB90E" w14:textId="693B64E8" w:rsidR="00FD2690" w:rsidRDefault="00FB357C" w:rsidP="00FD2690">
      <w:pPr>
        <w:rPr>
          <w:rFonts w:eastAsia="ＭＳ Ｐゴシック"/>
        </w:rPr>
      </w:pPr>
      <w:r>
        <w:rPr>
          <w:rFonts w:eastAsia="ＭＳ Ｐゴシック"/>
        </w:rPr>
        <w:t>In the WF [2], it is agreed to f</w:t>
      </w:r>
      <w:r w:rsidRPr="00FB357C">
        <w:rPr>
          <w:rFonts w:eastAsia="ＭＳ Ｐゴシック"/>
        </w:rPr>
        <w:t>ollow Rel-15/16 principle of “only one panel to TX/RX at a time</w:t>
      </w:r>
      <w:r>
        <w:rPr>
          <w:rFonts w:eastAsia="ＭＳ Ｐゴシック"/>
        </w:rPr>
        <w:t>.</w:t>
      </w:r>
      <w:r w:rsidRPr="00FB357C">
        <w:rPr>
          <w:rFonts w:eastAsia="ＭＳ Ｐゴシック"/>
        </w:rPr>
        <w:t>”</w:t>
      </w:r>
      <w:r>
        <w:rPr>
          <w:rFonts w:eastAsia="ＭＳ Ｐゴシック"/>
        </w:rPr>
        <w:t xml:space="preserve"> </w:t>
      </w:r>
      <w:r w:rsidR="00467818">
        <w:rPr>
          <w:rFonts w:eastAsia="ＭＳ Ｐゴシック"/>
        </w:rPr>
        <w:t xml:space="preserve">This agreement is </w:t>
      </w:r>
      <w:r w:rsidR="006D534C">
        <w:rPr>
          <w:rFonts w:eastAsia="ＭＳ Ｐゴシック"/>
        </w:rPr>
        <w:t>intended</w:t>
      </w:r>
      <w:r w:rsidR="00467818">
        <w:rPr>
          <w:rFonts w:eastAsia="ＭＳ Ｐゴシック"/>
        </w:rPr>
        <w:t xml:space="preserve"> </w:t>
      </w:r>
      <w:r w:rsidR="006D534C">
        <w:rPr>
          <w:rFonts w:eastAsia="ＭＳ Ｐゴシック"/>
        </w:rPr>
        <w:t>to use</w:t>
      </w:r>
      <w:r w:rsidR="00467818">
        <w:rPr>
          <w:rFonts w:eastAsia="ＭＳ Ｐゴシック"/>
        </w:rPr>
        <w:t xml:space="preserve"> the existing RRM requirement framework. Three </w:t>
      </w:r>
      <w:r w:rsidR="00301CCE">
        <w:rPr>
          <w:rFonts w:eastAsia="ＭＳ Ｐゴシック"/>
        </w:rPr>
        <w:t>are</w:t>
      </w:r>
      <w:r w:rsidR="00467818">
        <w:rPr>
          <w:rFonts w:eastAsia="ＭＳ Ｐゴシック"/>
        </w:rPr>
        <w:t xml:space="preserve"> also some implications to RF requirement, for example, beam correspondence is managed with the same panel for Tx and Rx. In the roof-top mounted antenna design</w:t>
      </w:r>
      <w:r w:rsidR="00775E20">
        <w:rPr>
          <w:rFonts w:eastAsia="ＭＳ Ｐゴシック"/>
        </w:rPr>
        <w:t xml:space="preserve"> for HST</w:t>
      </w:r>
      <w:r w:rsidR="00467818">
        <w:rPr>
          <w:rFonts w:eastAsia="ＭＳ Ｐゴシック"/>
        </w:rPr>
        <w:t xml:space="preserve">, </w:t>
      </w:r>
      <w:r w:rsidR="0097283D">
        <w:rPr>
          <w:rFonts w:eastAsia="ＭＳ Ｐゴシック"/>
        </w:rPr>
        <w:t>antenna system</w:t>
      </w:r>
      <w:r w:rsidR="00467818">
        <w:rPr>
          <w:rFonts w:eastAsia="ＭＳ Ｐゴシック"/>
        </w:rPr>
        <w:t xml:space="preserve"> </w:t>
      </w:r>
      <w:r w:rsidR="00775E20">
        <w:rPr>
          <w:rFonts w:eastAsia="ＭＳ Ｐゴシック"/>
        </w:rPr>
        <w:t xml:space="preserve">should </w:t>
      </w:r>
      <w:r w:rsidR="00467818">
        <w:rPr>
          <w:rFonts w:eastAsia="ＭＳ Ｐゴシック"/>
        </w:rPr>
        <w:t xml:space="preserve">cover </w:t>
      </w:r>
      <w:r w:rsidR="00FD2690">
        <w:rPr>
          <w:rFonts w:eastAsia="ＭＳ Ｐゴシック"/>
        </w:rPr>
        <w:t xml:space="preserve">the directions towards the railway side infrastructure installed along the railway track. If such infrastructure is installed at the same height as the roof top mounted antennas, 3D coverage is not required for roof top mounted antenna system; only </w:t>
      </w:r>
      <w:r w:rsidR="0097283D">
        <w:rPr>
          <w:rFonts w:eastAsia="ＭＳ Ｐゴシック"/>
        </w:rPr>
        <w:t xml:space="preserve">horizontal direction over 360 degrees </w:t>
      </w:r>
      <w:r w:rsidR="00FD2690">
        <w:rPr>
          <w:rFonts w:eastAsia="ＭＳ Ｐゴシック"/>
        </w:rPr>
        <w:t>is needed.</w:t>
      </w:r>
      <w:r w:rsidR="0097283D">
        <w:rPr>
          <w:rFonts w:eastAsia="ＭＳ Ｐゴシック"/>
        </w:rPr>
        <w:t xml:space="preserve"> </w:t>
      </w:r>
      <w:r w:rsidR="00725D4B">
        <w:rPr>
          <w:rFonts w:eastAsia="ＭＳ Ｐゴシック"/>
        </w:rPr>
        <w:t>I</w:t>
      </w:r>
      <w:r w:rsidR="0097283D">
        <w:rPr>
          <w:rFonts w:eastAsia="ＭＳ Ｐゴシック"/>
        </w:rPr>
        <w:t>f two panels</w:t>
      </w:r>
      <w:r w:rsidR="00FD2690">
        <w:rPr>
          <w:rFonts w:eastAsia="ＭＳ Ｐゴシック"/>
        </w:rPr>
        <w:t xml:space="preserve"> are implemented</w:t>
      </w:r>
      <w:r w:rsidR="0097283D">
        <w:rPr>
          <w:rFonts w:eastAsia="ＭＳ Ｐゴシック"/>
        </w:rPr>
        <w:t xml:space="preserve">, each panel </w:t>
      </w:r>
      <w:r w:rsidR="00FD2690">
        <w:rPr>
          <w:rFonts w:eastAsia="ＭＳ Ｐゴシック"/>
        </w:rPr>
        <w:t>should cover</w:t>
      </w:r>
      <w:r w:rsidR="0097283D">
        <w:rPr>
          <w:rFonts w:eastAsia="ＭＳ Ｐゴシック"/>
        </w:rPr>
        <w:t xml:space="preserve"> at least 180 degrees, </w:t>
      </w:r>
      <w:r w:rsidR="00FD2690">
        <w:rPr>
          <w:rFonts w:eastAsia="ＭＳ Ｐゴシック"/>
        </w:rPr>
        <w:t xml:space="preserve">and </w:t>
      </w:r>
      <w:r w:rsidR="0097283D">
        <w:rPr>
          <w:rFonts w:eastAsia="ＭＳ Ｐゴシック"/>
        </w:rPr>
        <w:t>if four panels</w:t>
      </w:r>
      <w:r w:rsidR="00FD2690">
        <w:rPr>
          <w:rFonts w:eastAsia="ＭＳ Ｐゴシック"/>
        </w:rPr>
        <w:t xml:space="preserve"> are implemented</w:t>
      </w:r>
      <w:r w:rsidR="0097283D">
        <w:rPr>
          <w:rFonts w:eastAsia="ＭＳ Ｐゴシック"/>
        </w:rPr>
        <w:t>, each panel covers at least 90 degrees</w:t>
      </w:r>
      <w:r w:rsidR="00775E20">
        <w:rPr>
          <w:rFonts w:eastAsia="ＭＳ Ｐゴシック"/>
        </w:rPr>
        <w:t xml:space="preserve"> so that all horizontal directions can be covered</w:t>
      </w:r>
      <w:r w:rsidR="00FD2690">
        <w:rPr>
          <w:rFonts w:eastAsia="ＭＳ Ｐゴシック"/>
        </w:rPr>
        <w:t>.</w:t>
      </w:r>
    </w:p>
    <w:p w14:paraId="29539C1C" w14:textId="77777777" w:rsidR="00DE46D2" w:rsidRDefault="00DE46D2" w:rsidP="00DE46D2">
      <w:pPr>
        <w:rPr>
          <w:rFonts w:eastAsia="ＭＳ Ｐゴシック"/>
          <w:b/>
          <w:bCs/>
          <w:i/>
          <w:iCs/>
        </w:rPr>
      </w:pPr>
      <w:r>
        <w:rPr>
          <w:rFonts w:eastAsia="ＭＳ Ｐゴシック"/>
          <w:b/>
          <w:bCs/>
          <w:i/>
          <w:iCs/>
        </w:rPr>
        <w:t>Observation 3: The beam patterns and spherical coverage of roof-top mounted antenna system should be designed to support the communications with the railway side infrastructure installed along the railway track.</w:t>
      </w:r>
    </w:p>
    <w:p w14:paraId="26D640EB" w14:textId="049F1A6C" w:rsidR="00FD2690" w:rsidRDefault="00FD2690" w:rsidP="0097283D">
      <w:pPr>
        <w:rPr>
          <w:rFonts w:eastAsia="ＭＳ Ｐゴシック"/>
          <w:lang w:val="en-US"/>
        </w:rPr>
      </w:pPr>
      <w:r>
        <w:rPr>
          <w:rFonts w:eastAsia="ＭＳ Ｐゴシック"/>
          <w:lang w:val="en-US"/>
        </w:rPr>
        <w:t>This aspect can be considered when we decide the spherical coverage of the</w:t>
      </w:r>
      <w:r w:rsidR="00DE46D2">
        <w:rPr>
          <w:rFonts w:eastAsia="ＭＳ Ｐゴシック"/>
          <w:lang w:val="en-US"/>
        </w:rPr>
        <w:t xml:space="preserve"> rooftop mounted antenna for HST.</w:t>
      </w:r>
    </w:p>
    <w:p w14:paraId="22465719" w14:textId="6B4CE852" w:rsidR="00162E6E" w:rsidRDefault="00DE46D2" w:rsidP="00DE46D2">
      <w:pPr>
        <w:rPr>
          <w:rFonts w:eastAsia="ＭＳ Ｐゴシック"/>
          <w:lang w:val="en-US"/>
        </w:rPr>
      </w:pPr>
      <w:r>
        <w:rPr>
          <w:rFonts w:eastAsia="ＭＳ Ｐゴシック"/>
          <w:lang w:val="en-US"/>
        </w:rPr>
        <w:t xml:space="preserve">It is also our understanding that </w:t>
      </w:r>
      <w:r w:rsidR="00162E6E">
        <w:rPr>
          <w:rFonts w:eastAsia="ＭＳ Ｐゴシック"/>
          <w:lang w:val="en-US"/>
        </w:rPr>
        <w:t xml:space="preserve">he rooftop mounted antenna </w:t>
      </w:r>
      <w:r>
        <w:rPr>
          <w:rFonts w:eastAsia="ＭＳ Ｐゴシック"/>
          <w:lang w:val="en-US"/>
        </w:rPr>
        <w:t xml:space="preserve">system </w:t>
      </w:r>
      <w:r w:rsidR="00162E6E">
        <w:rPr>
          <w:rFonts w:eastAsia="ＭＳ Ｐゴシック"/>
          <w:lang w:val="en-US"/>
        </w:rPr>
        <w:t xml:space="preserve">for HST is not based on the consumer grade design but the industry grade design. There is no form factor constraint like smartphones. The antenna size can be larger. It is not as cost sensitive as smartphones for mass market products. The beam calibration per device in factory can be an option to improve the beam characteristics in HST antenna </w:t>
      </w:r>
      <w:r>
        <w:rPr>
          <w:rFonts w:eastAsia="ＭＳ Ｐゴシック"/>
          <w:lang w:val="en-US"/>
        </w:rPr>
        <w:t xml:space="preserve">system </w:t>
      </w:r>
      <w:r w:rsidR="00162E6E">
        <w:rPr>
          <w:rFonts w:eastAsia="ＭＳ Ｐゴシック"/>
          <w:lang w:val="en-US"/>
        </w:rPr>
        <w:t xml:space="preserve">design and manufacturing. </w:t>
      </w:r>
    </w:p>
    <w:p w14:paraId="71168616" w14:textId="1E278CFC" w:rsidR="0097283D" w:rsidRDefault="0097283D" w:rsidP="0097283D">
      <w:pPr>
        <w:rPr>
          <w:rFonts w:eastAsia="ＭＳ Ｐゴシック"/>
          <w:b/>
          <w:bCs/>
          <w:i/>
          <w:iCs/>
        </w:rPr>
      </w:pPr>
      <w:r>
        <w:rPr>
          <w:rFonts w:eastAsia="ＭＳ Ｐゴシック"/>
          <w:b/>
          <w:bCs/>
          <w:i/>
          <w:iCs/>
        </w:rPr>
        <w:t xml:space="preserve">Observation 4: For HST roof-top mounted antenna, industry grade design should be considered in this </w:t>
      </w:r>
      <w:r w:rsidR="00FF6E8C">
        <w:rPr>
          <w:rFonts w:eastAsia="ＭＳ Ｐゴシック"/>
          <w:b/>
          <w:bCs/>
          <w:i/>
          <w:iCs/>
        </w:rPr>
        <w:t>work</w:t>
      </w:r>
      <w:r>
        <w:rPr>
          <w:rFonts w:eastAsia="ＭＳ Ｐゴシック"/>
          <w:b/>
          <w:bCs/>
          <w:i/>
          <w:iCs/>
        </w:rPr>
        <w:t>.</w:t>
      </w:r>
    </w:p>
    <w:p w14:paraId="3A5BDC13" w14:textId="77777777" w:rsidR="0097283D" w:rsidRPr="003C2B65" w:rsidRDefault="0097283D" w:rsidP="00D6262C">
      <w:pPr>
        <w:rPr>
          <w:rFonts w:eastAsia="ＭＳ Ｐゴシック"/>
        </w:rPr>
      </w:pPr>
    </w:p>
    <w:p w14:paraId="16207F8D" w14:textId="6025C195" w:rsidR="004D7480" w:rsidRPr="00DC6358" w:rsidRDefault="004D7480" w:rsidP="004D7480">
      <w:pPr>
        <w:pStyle w:val="Heading1"/>
      </w:pPr>
      <w:r>
        <w:lastRenderedPageBreak/>
        <w:t>Conclusion</w:t>
      </w:r>
    </w:p>
    <w:p w14:paraId="44F2E548" w14:textId="2A5B2C61" w:rsidR="00D6262C" w:rsidRDefault="00D6262C" w:rsidP="00D873C6">
      <w:pPr>
        <w:rPr>
          <w:rFonts w:eastAsia="ＭＳ Ｐゴシック"/>
          <w:b/>
          <w:bCs/>
          <w:i/>
          <w:iCs/>
        </w:rPr>
      </w:pPr>
      <w:r>
        <w:t xml:space="preserve">In this contribution, the scope of UE </w:t>
      </w:r>
      <w:r w:rsidR="00BF208C">
        <w:t xml:space="preserve">power class </w:t>
      </w:r>
      <w:r>
        <w:t>requirement for FR2 HST has been discussed.</w:t>
      </w:r>
    </w:p>
    <w:p w14:paraId="22A8AB97" w14:textId="77777777" w:rsidR="00725D4B" w:rsidRDefault="00725D4B" w:rsidP="00725D4B">
      <w:pPr>
        <w:rPr>
          <w:rFonts w:eastAsia="ＭＳ Ｐゴシック"/>
          <w:b/>
          <w:bCs/>
          <w:i/>
          <w:iCs/>
        </w:rPr>
      </w:pPr>
      <w:r>
        <w:rPr>
          <w:rFonts w:eastAsia="ＭＳ Ｐゴシック"/>
          <w:b/>
          <w:bCs/>
          <w:i/>
          <w:iCs/>
        </w:rPr>
        <w:t>Observation 1: It is preferred to reuse the existing PC4 requirement as much as possible.</w:t>
      </w:r>
    </w:p>
    <w:p w14:paraId="3BCB8F5B" w14:textId="0C622DFD" w:rsidR="00725D4B" w:rsidRDefault="00725D4B" w:rsidP="00725D4B">
      <w:pPr>
        <w:rPr>
          <w:rFonts w:eastAsia="ＭＳ Ｐゴシック"/>
          <w:b/>
          <w:bCs/>
          <w:i/>
          <w:iCs/>
        </w:rPr>
      </w:pPr>
      <w:r>
        <w:rPr>
          <w:rFonts w:eastAsia="ＭＳ Ｐゴシック"/>
          <w:b/>
          <w:bCs/>
          <w:i/>
          <w:iCs/>
        </w:rPr>
        <w:t xml:space="preserve">Observation 2: The spherical coverage </w:t>
      </w:r>
      <w:r w:rsidR="00775E20">
        <w:rPr>
          <w:rFonts w:eastAsia="ＭＳ Ｐゴシック"/>
          <w:b/>
          <w:bCs/>
          <w:i/>
          <w:iCs/>
        </w:rPr>
        <w:t xml:space="preserve">requirement </w:t>
      </w:r>
      <w:r>
        <w:rPr>
          <w:rFonts w:eastAsia="ＭＳ Ｐゴシック"/>
          <w:b/>
          <w:bCs/>
          <w:i/>
          <w:iCs/>
        </w:rPr>
        <w:t>can be revisited considering the antenna pattern of the roof-top mounted antennas and HST network deployment.</w:t>
      </w:r>
    </w:p>
    <w:p w14:paraId="0AB4D5BA" w14:textId="31A2FB65" w:rsidR="00FD2690" w:rsidRDefault="00FD2690" w:rsidP="00FD2690">
      <w:pPr>
        <w:rPr>
          <w:rFonts w:eastAsia="ＭＳ Ｐゴシック"/>
          <w:b/>
          <w:bCs/>
          <w:i/>
          <w:iCs/>
        </w:rPr>
      </w:pPr>
      <w:r>
        <w:rPr>
          <w:rFonts w:eastAsia="ＭＳ Ｐゴシック"/>
          <w:b/>
          <w:bCs/>
          <w:i/>
          <w:iCs/>
        </w:rPr>
        <w:t xml:space="preserve">Observation 3: The beam patterns </w:t>
      </w:r>
      <w:r w:rsidR="00DE46D2">
        <w:rPr>
          <w:rFonts w:eastAsia="ＭＳ Ｐゴシック"/>
          <w:b/>
          <w:bCs/>
          <w:i/>
          <w:iCs/>
        </w:rPr>
        <w:t xml:space="preserve">and spherical coverage </w:t>
      </w:r>
      <w:r>
        <w:rPr>
          <w:rFonts w:eastAsia="ＭＳ Ｐゴシック"/>
          <w:b/>
          <w:bCs/>
          <w:i/>
          <w:iCs/>
        </w:rPr>
        <w:t xml:space="preserve">of roof-top mounted antenna </w:t>
      </w:r>
      <w:r w:rsidR="00DE46D2">
        <w:rPr>
          <w:rFonts w:eastAsia="ＭＳ Ｐゴシック"/>
          <w:b/>
          <w:bCs/>
          <w:i/>
          <w:iCs/>
        </w:rPr>
        <w:t xml:space="preserve">system </w:t>
      </w:r>
      <w:r>
        <w:rPr>
          <w:rFonts w:eastAsia="ＭＳ Ｐゴシック"/>
          <w:b/>
          <w:bCs/>
          <w:i/>
          <w:iCs/>
        </w:rPr>
        <w:t>should be designed to support the communications with the railway side infrastructure installed along the railway track.</w:t>
      </w:r>
    </w:p>
    <w:p w14:paraId="5A144DE5" w14:textId="5EF72D80" w:rsidR="0097283D" w:rsidRDefault="0097283D" w:rsidP="0097283D">
      <w:pPr>
        <w:rPr>
          <w:rFonts w:eastAsia="ＭＳ Ｐゴシック"/>
          <w:b/>
          <w:bCs/>
          <w:i/>
          <w:iCs/>
        </w:rPr>
      </w:pPr>
      <w:r>
        <w:rPr>
          <w:rFonts w:eastAsia="ＭＳ Ｐゴシック"/>
          <w:b/>
          <w:bCs/>
          <w:i/>
          <w:iCs/>
        </w:rPr>
        <w:t xml:space="preserve">Observation 4: For HST roof-top mounted antenna, industry grade design should be considered in this </w:t>
      </w:r>
      <w:r w:rsidR="00FF6E8C">
        <w:rPr>
          <w:rFonts w:eastAsia="ＭＳ Ｐゴシック"/>
          <w:b/>
          <w:bCs/>
          <w:i/>
          <w:iCs/>
        </w:rPr>
        <w:t>work.</w:t>
      </w:r>
    </w:p>
    <w:p w14:paraId="30894103" w14:textId="7AD69B77" w:rsidR="00DC6358" w:rsidRPr="00DC6358" w:rsidRDefault="00DC6358" w:rsidP="00DC6358">
      <w:pPr>
        <w:pStyle w:val="Heading1"/>
      </w:pPr>
      <w:r>
        <w:t>Reference</w:t>
      </w:r>
    </w:p>
    <w:p w14:paraId="514D8AD0" w14:textId="515FE737" w:rsidR="00DC6358" w:rsidRDefault="00FE70CD" w:rsidP="00D6262C">
      <w:r>
        <w:t xml:space="preserve">[1] </w:t>
      </w:r>
      <w:r w:rsidR="005101F7" w:rsidRPr="005101F7">
        <w:t>RP-210800</w:t>
      </w:r>
      <w:r w:rsidR="00937F67">
        <w:t xml:space="preserve"> </w:t>
      </w:r>
      <w:r w:rsidR="00937F67" w:rsidRPr="00937F67">
        <w:t>Revised WID on NR support for high speed train scenario in frequency range 2 (FR2)</w:t>
      </w:r>
      <w:r w:rsidR="00D6262C" w:rsidRPr="00D6262C">
        <w:t xml:space="preserve">, </w:t>
      </w:r>
      <w:r w:rsidR="00D6262C">
        <w:t>RAN#</w:t>
      </w:r>
      <w:r w:rsidR="005101F7">
        <w:t>91</w:t>
      </w:r>
      <w:r w:rsidR="00D6262C">
        <w:t>-e</w:t>
      </w:r>
    </w:p>
    <w:p w14:paraId="002A8B6E" w14:textId="75D89B56" w:rsidR="005101F7" w:rsidRDefault="00937F67" w:rsidP="005101F7">
      <w:r>
        <w:t xml:space="preserve">[2] </w:t>
      </w:r>
      <w:r w:rsidR="005101F7" w:rsidRPr="005101F7">
        <w:t>R4-2103240</w:t>
      </w:r>
      <w:r w:rsidR="005101F7">
        <w:t xml:space="preserve"> </w:t>
      </w:r>
      <w:r w:rsidR="005101F7" w:rsidRPr="005101F7">
        <w:t>Way forward on Deployment Scenario and UE RF Requirement for FR2 HST</w:t>
      </w:r>
      <w:r w:rsidR="005101F7">
        <w:t>, Samsung, RAN4#98e</w:t>
      </w:r>
    </w:p>
    <w:p w14:paraId="26C3C6A3" w14:textId="31E2F8F3" w:rsidR="00DC6358" w:rsidRPr="00DC6358" w:rsidRDefault="00DC6358">
      <w:pPr>
        <w:pStyle w:val="EW"/>
        <w:rPr>
          <w:color w:val="FF0000"/>
        </w:rPr>
      </w:pP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654C4" w14:textId="77777777" w:rsidR="00DA4F77" w:rsidRDefault="00DA4F77">
      <w:r>
        <w:separator/>
      </w:r>
    </w:p>
  </w:endnote>
  <w:endnote w:type="continuationSeparator" w:id="0">
    <w:p w14:paraId="569B311C" w14:textId="77777777" w:rsidR="00DA4F77" w:rsidRDefault="00DA4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43575" w14:textId="77777777" w:rsidR="00DA4F77" w:rsidRDefault="00DA4F77">
      <w:r>
        <w:separator/>
      </w:r>
    </w:p>
  </w:footnote>
  <w:footnote w:type="continuationSeparator" w:id="0">
    <w:p w14:paraId="681A9C13" w14:textId="77777777" w:rsidR="00DA4F77" w:rsidRDefault="00DA4F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07256"/>
    <w:multiLevelType w:val="hybridMultilevel"/>
    <w:tmpl w:val="6032DF16"/>
    <w:lvl w:ilvl="0" w:tplc="D6505EC2">
      <w:start w:val="1"/>
      <w:numFmt w:val="bullet"/>
      <w:lvlText w:val="•"/>
      <w:lvlJc w:val="left"/>
      <w:pPr>
        <w:tabs>
          <w:tab w:val="num" w:pos="720"/>
        </w:tabs>
        <w:ind w:left="720" w:hanging="360"/>
      </w:pPr>
      <w:rPr>
        <w:rFonts w:ascii="Arial" w:hAnsi="Arial" w:hint="default"/>
      </w:rPr>
    </w:lvl>
    <w:lvl w:ilvl="1" w:tplc="ADECB3DC">
      <w:numFmt w:val="bullet"/>
      <w:lvlText w:val="•"/>
      <w:lvlJc w:val="left"/>
      <w:pPr>
        <w:tabs>
          <w:tab w:val="num" w:pos="1440"/>
        </w:tabs>
        <w:ind w:left="1440" w:hanging="360"/>
      </w:pPr>
      <w:rPr>
        <w:rFonts w:ascii="Arial" w:hAnsi="Arial" w:hint="default"/>
      </w:rPr>
    </w:lvl>
    <w:lvl w:ilvl="2" w:tplc="8CDE8F62" w:tentative="1">
      <w:start w:val="1"/>
      <w:numFmt w:val="bullet"/>
      <w:lvlText w:val="•"/>
      <w:lvlJc w:val="left"/>
      <w:pPr>
        <w:tabs>
          <w:tab w:val="num" w:pos="2160"/>
        </w:tabs>
        <w:ind w:left="2160" w:hanging="360"/>
      </w:pPr>
      <w:rPr>
        <w:rFonts w:ascii="Arial" w:hAnsi="Arial" w:hint="default"/>
      </w:rPr>
    </w:lvl>
    <w:lvl w:ilvl="3" w:tplc="4B94FC20" w:tentative="1">
      <w:start w:val="1"/>
      <w:numFmt w:val="bullet"/>
      <w:lvlText w:val="•"/>
      <w:lvlJc w:val="left"/>
      <w:pPr>
        <w:tabs>
          <w:tab w:val="num" w:pos="2880"/>
        </w:tabs>
        <w:ind w:left="2880" w:hanging="360"/>
      </w:pPr>
      <w:rPr>
        <w:rFonts w:ascii="Arial" w:hAnsi="Arial" w:hint="default"/>
      </w:rPr>
    </w:lvl>
    <w:lvl w:ilvl="4" w:tplc="0628651A" w:tentative="1">
      <w:start w:val="1"/>
      <w:numFmt w:val="bullet"/>
      <w:lvlText w:val="•"/>
      <w:lvlJc w:val="left"/>
      <w:pPr>
        <w:tabs>
          <w:tab w:val="num" w:pos="3600"/>
        </w:tabs>
        <w:ind w:left="3600" w:hanging="360"/>
      </w:pPr>
      <w:rPr>
        <w:rFonts w:ascii="Arial" w:hAnsi="Arial" w:hint="default"/>
      </w:rPr>
    </w:lvl>
    <w:lvl w:ilvl="5" w:tplc="2026B374" w:tentative="1">
      <w:start w:val="1"/>
      <w:numFmt w:val="bullet"/>
      <w:lvlText w:val="•"/>
      <w:lvlJc w:val="left"/>
      <w:pPr>
        <w:tabs>
          <w:tab w:val="num" w:pos="4320"/>
        </w:tabs>
        <w:ind w:left="4320" w:hanging="360"/>
      </w:pPr>
      <w:rPr>
        <w:rFonts w:ascii="Arial" w:hAnsi="Arial" w:hint="default"/>
      </w:rPr>
    </w:lvl>
    <w:lvl w:ilvl="6" w:tplc="D6A4EAEC" w:tentative="1">
      <w:start w:val="1"/>
      <w:numFmt w:val="bullet"/>
      <w:lvlText w:val="•"/>
      <w:lvlJc w:val="left"/>
      <w:pPr>
        <w:tabs>
          <w:tab w:val="num" w:pos="5040"/>
        </w:tabs>
        <w:ind w:left="5040" w:hanging="360"/>
      </w:pPr>
      <w:rPr>
        <w:rFonts w:ascii="Arial" w:hAnsi="Arial" w:hint="default"/>
      </w:rPr>
    </w:lvl>
    <w:lvl w:ilvl="7" w:tplc="EA06A67C" w:tentative="1">
      <w:start w:val="1"/>
      <w:numFmt w:val="bullet"/>
      <w:lvlText w:val="•"/>
      <w:lvlJc w:val="left"/>
      <w:pPr>
        <w:tabs>
          <w:tab w:val="num" w:pos="5760"/>
        </w:tabs>
        <w:ind w:left="5760" w:hanging="360"/>
      </w:pPr>
      <w:rPr>
        <w:rFonts w:ascii="Arial" w:hAnsi="Arial" w:hint="default"/>
      </w:rPr>
    </w:lvl>
    <w:lvl w:ilvl="8" w:tplc="50AADB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325ABA"/>
    <w:multiLevelType w:val="hybridMultilevel"/>
    <w:tmpl w:val="ADF63228"/>
    <w:lvl w:ilvl="0" w:tplc="A9940624">
      <w:start w:val="1"/>
      <w:numFmt w:val="bullet"/>
      <w:lvlText w:val="•"/>
      <w:lvlJc w:val="left"/>
      <w:pPr>
        <w:tabs>
          <w:tab w:val="num" w:pos="720"/>
        </w:tabs>
        <w:ind w:left="720" w:hanging="360"/>
      </w:pPr>
      <w:rPr>
        <w:rFonts w:ascii="Arial" w:hAnsi="Arial" w:hint="default"/>
      </w:rPr>
    </w:lvl>
    <w:lvl w:ilvl="1" w:tplc="D3A4B56E">
      <w:numFmt w:val="bullet"/>
      <w:lvlText w:val="•"/>
      <w:lvlJc w:val="left"/>
      <w:pPr>
        <w:tabs>
          <w:tab w:val="num" w:pos="1440"/>
        </w:tabs>
        <w:ind w:left="1440" w:hanging="360"/>
      </w:pPr>
      <w:rPr>
        <w:rFonts w:ascii="Arial" w:hAnsi="Arial" w:hint="default"/>
      </w:rPr>
    </w:lvl>
    <w:lvl w:ilvl="2" w:tplc="C62E6E64">
      <w:numFmt w:val="bullet"/>
      <w:lvlText w:val="•"/>
      <w:lvlJc w:val="left"/>
      <w:pPr>
        <w:tabs>
          <w:tab w:val="num" w:pos="2160"/>
        </w:tabs>
        <w:ind w:left="2160" w:hanging="360"/>
      </w:pPr>
      <w:rPr>
        <w:rFonts w:ascii="Arial" w:hAnsi="Arial" w:hint="default"/>
      </w:rPr>
    </w:lvl>
    <w:lvl w:ilvl="3" w:tplc="725A5140">
      <w:numFmt w:val="bullet"/>
      <w:lvlText w:val="•"/>
      <w:lvlJc w:val="left"/>
      <w:pPr>
        <w:tabs>
          <w:tab w:val="num" w:pos="2880"/>
        </w:tabs>
        <w:ind w:left="2880" w:hanging="360"/>
      </w:pPr>
      <w:rPr>
        <w:rFonts w:ascii="Arial" w:hAnsi="Arial" w:hint="default"/>
      </w:rPr>
    </w:lvl>
    <w:lvl w:ilvl="4" w:tplc="9F3E8792" w:tentative="1">
      <w:start w:val="1"/>
      <w:numFmt w:val="bullet"/>
      <w:lvlText w:val="•"/>
      <w:lvlJc w:val="left"/>
      <w:pPr>
        <w:tabs>
          <w:tab w:val="num" w:pos="3600"/>
        </w:tabs>
        <w:ind w:left="3600" w:hanging="360"/>
      </w:pPr>
      <w:rPr>
        <w:rFonts w:ascii="Arial" w:hAnsi="Arial" w:hint="default"/>
      </w:rPr>
    </w:lvl>
    <w:lvl w:ilvl="5" w:tplc="4EB298FC" w:tentative="1">
      <w:start w:val="1"/>
      <w:numFmt w:val="bullet"/>
      <w:lvlText w:val="•"/>
      <w:lvlJc w:val="left"/>
      <w:pPr>
        <w:tabs>
          <w:tab w:val="num" w:pos="4320"/>
        </w:tabs>
        <w:ind w:left="4320" w:hanging="360"/>
      </w:pPr>
      <w:rPr>
        <w:rFonts w:ascii="Arial" w:hAnsi="Arial" w:hint="default"/>
      </w:rPr>
    </w:lvl>
    <w:lvl w:ilvl="6" w:tplc="72A0F3D0" w:tentative="1">
      <w:start w:val="1"/>
      <w:numFmt w:val="bullet"/>
      <w:lvlText w:val="•"/>
      <w:lvlJc w:val="left"/>
      <w:pPr>
        <w:tabs>
          <w:tab w:val="num" w:pos="5040"/>
        </w:tabs>
        <w:ind w:left="5040" w:hanging="360"/>
      </w:pPr>
      <w:rPr>
        <w:rFonts w:ascii="Arial" w:hAnsi="Arial" w:hint="default"/>
      </w:rPr>
    </w:lvl>
    <w:lvl w:ilvl="7" w:tplc="F4F4BA04" w:tentative="1">
      <w:start w:val="1"/>
      <w:numFmt w:val="bullet"/>
      <w:lvlText w:val="•"/>
      <w:lvlJc w:val="left"/>
      <w:pPr>
        <w:tabs>
          <w:tab w:val="num" w:pos="5760"/>
        </w:tabs>
        <w:ind w:left="5760" w:hanging="360"/>
      </w:pPr>
      <w:rPr>
        <w:rFonts w:ascii="Arial" w:hAnsi="Arial" w:hint="default"/>
      </w:rPr>
    </w:lvl>
    <w:lvl w:ilvl="8" w:tplc="99FAAE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14121C"/>
    <w:multiLevelType w:val="hybridMultilevel"/>
    <w:tmpl w:val="FA228978"/>
    <w:lvl w:ilvl="0" w:tplc="217E23EA">
      <w:start w:val="1"/>
      <w:numFmt w:val="bullet"/>
      <w:lvlText w:val="•"/>
      <w:lvlJc w:val="left"/>
      <w:pPr>
        <w:tabs>
          <w:tab w:val="num" w:pos="720"/>
        </w:tabs>
        <w:ind w:left="720" w:hanging="360"/>
      </w:pPr>
      <w:rPr>
        <w:rFonts w:ascii="Arial" w:hAnsi="Arial" w:hint="default"/>
      </w:rPr>
    </w:lvl>
    <w:lvl w:ilvl="1" w:tplc="39585D60">
      <w:numFmt w:val="bullet"/>
      <w:lvlText w:val="•"/>
      <w:lvlJc w:val="left"/>
      <w:pPr>
        <w:tabs>
          <w:tab w:val="num" w:pos="1440"/>
        </w:tabs>
        <w:ind w:left="1440" w:hanging="360"/>
      </w:pPr>
      <w:rPr>
        <w:rFonts w:ascii="Arial" w:hAnsi="Arial" w:hint="default"/>
      </w:rPr>
    </w:lvl>
    <w:lvl w:ilvl="2" w:tplc="A5149610">
      <w:numFmt w:val="bullet"/>
      <w:lvlText w:val="•"/>
      <w:lvlJc w:val="left"/>
      <w:pPr>
        <w:tabs>
          <w:tab w:val="num" w:pos="2160"/>
        </w:tabs>
        <w:ind w:left="2160" w:hanging="360"/>
      </w:pPr>
      <w:rPr>
        <w:rFonts w:ascii="Arial" w:hAnsi="Arial" w:hint="default"/>
      </w:rPr>
    </w:lvl>
    <w:lvl w:ilvl="3" w:tplc="8F02C646">
      <w:numFmt w:val="bullet"/>
      <w:lvlText w:val="•"/>
      <w:lvlJc w:val="left"/>
      <w:pPr>
        <w:tabs>
          <w:tab w:val="num" w:pos="2880"/>
        </w:tabs>
        <w:ind w:left="2880" w:hanging="360"/>
      </w:pPr>
      <w:rPr>
        <w:rFonts w:ascii="Arial" w:hAnsi="Arial" w:hint="default"/>
      </w:rPr>
    </w:lvl>
    <w:lvl w:ilvl="4" w:tplc="07FA4052" w:tentative="1">
      <w:start w:val="1"/>
      <w:numFmt w:val="bullet"/>
      <w:lvlText w:val="•"/>
      <w:lvlJc w:val="left"/>
      <w:pPr>
        <w:tabs>
          <w:tab w:val="num" w:pos="3600"/>
        </w:tabs>
        <w:ind w:left="3600" w:hanging="360"/>
      </w:pPr>
      <w:rPr>
        <w:rFonts w:ascii="Arial" w:hAnsi="Arial" w:hint="default"/>
      </w:rPr>
    </w:lvl>
    <w:lvl w:ilvl="5" w:tplc="0890E4E4" w:tentative="1">
      <w:start w:val="1"/>
      <w:numFmt w:val="bullet"/>
      <w:lvlText w:val="•"/>
      <w:lvlJc w:val="left"/>
      <w:pPr>
        <w:tabs>
          <w:tab w:val="num" w:pos="4320"/>
        </w:tabs>
        <w:ind w:left="4320" w:hanging="360"/>
      </w:pPr>
      <w:rPr>
        <w:rFonts w:ascii="Arial" w:hAnsi="Arial" w:hint="default"/>
      </w:rPr>
    </w:lvl>
    <w:lvl w:ilvl="6" w:tplc="A9720D6A" w:tentative="1">
      <w:start w:val="1"/>
      <w:numFmt w:val="bullet"/>
      <w:lvlText w:val="•"/>
      <w:lvlJc w:val="left"/>
      <w:pPr>
        <w:tabs>
          <w:tab w:val="num" w:pos="5040"/>
        </w:tabs>
        <w:ind w:left="5040" w:hanging="360"/>
      </w:pPr>
      <w:rPr>
        <w:rFonts w:ascii="Arial" w:hAnsi="Arial" w:hint="default"/>
      </w:rPr>
    </w:lvl>
    <w:lvl w:ilvl="7" w:tplc="209092CC" w:tentative="1">
      <w:start w:val="1"/>
      <w:numFmt w:val="bullet"/>
      <w:lvlText w:val="•"/>
      <w:lvlJc w:val="left"/>
      <w:pPr>
        <w:tabs>
          <w:tab w:val="num" w:pos="5760"/>
        </w:tabs>
        <w:ind w:left="5760" w:hanging="360"/>
      </w:pPr>
      <w:rPr>
        <w:rFonts w:ascii="Arial" w:hAnsi="Arial" w:hint="default"/>
      </w:rPr>
    </w:lvl>
    <w:lvl w:ilvl="8" w:tplc="18D87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8"/>
  </w:num>
  <w:num w:numId="6">
    <w:abstractNumId w:val="9"/>
  </w:num>
  <w:num w:numId="7">
    <w:abstractNumId w:val="18"/>
  </w:num>
  <w:num w:numId="8">
    <w:abstractNumId w:val="16"/>
  </w:num>
  <w:num w:numId="9">
    <w:abstractNumId w:val="12"/>
  </w:num>
  <w:num w:numId="10">
    <w:abstractNumId w:val="15"/>
  </w:num>
  <w:num w:numId="11">
    <w:abstractNumId w:val="19"/>
  </w:num>
  <w:num w:numId="12">
    <w:abstractNumId w:val="4"/>
  </w:num>
  <w:num w:numId="13">
    <w:abstractNumId w:val="21"/>
  </w:num>
  <w:num w:numId="14">
    <w:abstractNumId w:val="5"/>
  </w:num>
  <w:num w:numId="15">
    <w:abstractNumId w:val="14"/>
  </w:num>
  <w:num w:numId="16">
    <w:abstractNumId w:val="22"/>
  </w:num>
  <w:num w:numId="17">
    <w:abstractNumId w:val="13"/>
  </w:num>
  <w:num w:numId="18">
    <w:abstractNumId w:val="2"/>
  </w:num>
  <w:num w:numId="19">
    <w:abstractNumId w:val="17"/>
  </w:num>
  <w:num w:numId="20">
    <w:abstractNumId w:val="10"/>
  </w:num>
  <w:num w:numId="21">
    <w:abstractNumId w:val="3"/>
  </w:num>
  <w:num w:numId="22">
    <w:abstractNumId w:val="6"/>
  </w:num>
  <w:num w:numId="23">
    <w:abstractNumId w:val="11"/>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B7DB1"/>
    <w:rsid w:val="000C47C3"/>
    <w:rsid w:val="000D58AB"/>
    <w:rsid w:val="000E2362"/>
    <w:rsid w:val="00113DFC"/>
    <w:rsid w:val="00133525"/>
    <w:rsid w:val="00162E6E"/>
    <w:rsid w:val="0018720F"/>
    <w:rsid w:val="001A4C42"/>
    <w:rsid w:val="001A7420"/>
    <w:rsid w:val="001B6637"/>
    <w:rsid w:val="001C21C3"/>
    <w:rsid w:val="001D02C2"/>
    <w:rsid w:val="001E6EF9"/>
    <w:rsid w:val="001F0C1D"/>
    <w:rsid w:val="001F1132"/>
    <w:rsid w:val="001F168B"/>
    <w:rsid w:val="0021588F"/>
    <w:rsid w:val="002347A2"/>
    <w:rsid w:val="002675F0"/>
    <w:rsid w:val="00274159"/>
    <w:rsid w:val="00276F56"/>
    <w:rsid w:val="00292BEE"/>
    <w:rsid w:val="002A2F73"/>
    <w:rsid w:val="002B6339"/>
    <w:rsid w:val="002C432C"/>
    <w:rsid w:val="002E00EE"/>
    <w:rsid w:val="00301CCE"/>
    <w:rsid w:val="003172DC"/>
    <w:rsid w:val="00323359"/>
    <w:rsid w:val="00326A20"/>
    <w:rsid w:val="00350AE3"/>
    <w:rsid w:val="0035462D"/>
    <w:rsid w:val="003765B8"/>
    <w:rsid w:val="0039735C"/>
    <w:rsid w:val="003A27F6"/>
    <w:rsid w:val="003A5835"/>
    <w:rsid w:val="003C2B65"/>
    <w:rsid w:val="003C3971"/>
    <w:rsid w:val="003C7F92"/>
    <w:rsid w:val="003D254C"/>
    <w:rsid w:val="003E6C12"/>
    <w:rsid w:val="00411A16"/>
    <w:rsid w:val="004225D7"/>
    <w:rsid w:val="00423334"/>
    <w:rsid w:val="00432D19"/>
    <w:rsid w:val="004345EC"/>
    <w:rsid w:val="00441AFE"/>
    <w:rsid w:val="00446662"/>
    <w:rsid w:val="00465515"/>
    <w:rsid w:val="00467818"/>
    <w:rsid w:val="00492286"/>
    <w:rsid w:val="004D3578"/>
    <w:rsid w:val="004D7480"/>
    <w:rsid w:val="004E213A"/>
    <w:rsid w:val="004F0988"/>
    <w:rsid w:val="004F3340"/>
    <w:rsid w:val="004F79C0"/>
    <w:rsid w:val="005064BD"/>
    <w:rsid w:val="005101F7"/>
    <w:rsid w:val="0053388B"/>
    <w:rsid w:val="00535773"/>
    <w:rsid w:val="00543E6C"/>
    <w:rsid w:val="00565087"/>
    <w:rsid w:val="00574E6D"/>
    <w:rsid w:val="0059448E"/>
    <w:rsid w:val="00597B11"/>
    <w:rsid w:val="005C154F"/>
    <w:rsid w:val="005D2E01"/>
    <w:rsid w:val="005D7526"/>
    <w:rsid w:val="005E4BB2"/>
    <w:rsid w:val="005E55B1"/>
    <w:rsid w:val="00602AEA"/>
    <w:rsid w:val="00614FDF"/>
    <w:rsid w:val="00630334"/>
    <w:rsid w:val="0063543D"/>
    <w:rsid w:val="00637DB7"/>
    <w:rsid w:val="00647114"/>
    <w:rsid w:val="0066613A"/>
    <w:rsid w:val="0067040A"/>
    <w:rsid w:val="006A323F"/>
    <w:rsid w:val="006B30D0"/>
    <w:rsid w:val="006C3D95"/>
    <w:rsid w:val="006D534C"/>
    <w:rsid w:val="006E3752"/>
    <w:rsid w:val="006E5C86"/>
    <w:rsid w:val="00701116"/>
    <w:rsid w:val="007047EB"/>
    <w:rsid w:val="00713C44"/>
    <w:rsid w:val="00720B01"/>
    <w:rsid w:val="00725D4B"/>
    <w:rsid w:val="007342EE"/>
    <w:rsid w:val="00734A5B"/>
    <w:rsid w:val="0074026F"/>
    <w:rsid w:val="007429F6"/>
    <w:rsid w:val="00744E76"/>
    <w:rsid w:val="00774DA4"/>
    <w:rsid w:val="00775E20"/>
    <w:rsid w:val="00781AB3"/>
    <w:rsid w:val="00781F0F"/>
    <w:rsid w:val="007A0B69"/>
    <w:rsid w:val="007A4C0C"/>
    <w:rsid w:val="007A742B"/>
    <w:rsid w:val="007B600E"/>
    <w:rsid w:val="007F0F4A"/>
    <w:rsid w:val="007F53E6"/>
    <w:rsid w:val="008028A4"/>
    <w:rsid w:val="008223EE"/>
    <w:rsid w:val="00830747"/>
    <w:rsid w:val="00874BB1"/>
    <w:rsid w:val="008768CA"/>
    <w:rsid w:val="008803A9"/>
    <w:rsid w:val="00885D62"/>
    <w:rsid w:val="00895378"/>
    <w:rsid w:val="008A523F"/>
    <w:rsid w:val="008A68CE"/>
    <w:rsid w:val="008C384C"/>
    <w:rsid w:val="0090271F"/>
    <w:rsid w:val="00902E23"/>
    <w:rsid w:val="00907485"/>
    <w:rsid w:val="009114D7"/>
    <w:rsid w:val="0091348E"/>
    <w:rsid w:val="00917CCB"/>
    <w:rsid w:val="00937F67"/>
    <w:rsid w:val="00942EC2"/>
    <w:rsid w:val="00957086"/>
    <w:rsid w:val="0097283D"/>
    <w:rsid w:val="00997F99"/>
    <w:rsid w:val="009E7D52"/>
    <w:rsid w:val="009F0B8F"/>
    <w:rsid w:val="009F37B7"/>
    <w:rsid w:val="009F4274"/>
    <w:rsid w:val="00A10F02"/>
    <w:rsid w:val="00A164B4"/>
    <w:rsid w:val="00A26956"/>
    <w:rsid w:val="00A27486"/>
    <w:rsid w:val="00A3356D"/>
    <w:rsid w:val="00A403D7"/>
    <w:rsid w:val="00A53724"/>
    <w:rsid w:val="00A56066"/>
    <w:rsid w:val="00A57024"/>
    <w:rsid w:val="00A62418"/>
    <w:rsid w:val="00A64C15"/>
    <w:rsid w:val="00A73129"/>
    <w:rsid w:val="00A82346"/>
    <w:rsid w:val="00A85484"/>
    <w:rsid w:val="00A92BA1"/>
    <w:rsid w:val="00AA1006"/>
    <w:rsid w:val="00AA3815"/>
    <w:rsid w:val="00AB0BE7"/>
    <w:rsid w:val="00AC6BC6"/>
    <w:rsid w:val="00AE4865"/>
    <w:rsid w:val="00AE65E2"/>
    <w:rsid w:val="00AF4ECD"/>
    <w:rsid w:val="00B03A84"/>
    <w:rsid w:val="00B076BD"/>
    <w:rsid w:val="00B15449"/>
    <w:rsid w:val="00B34AFE"/>
    <w:rsid w:val="00B35E18"/>
    <w:rsid w:val="00B454B6"/>
    <w:rsid w:val="00B62C25"/>
    <w:rsid w:val="00B93086"/>
    <w:rsid w:val="00BA19ED"/>
    <w:rsid w:val="00BA4B8D"/>
    <w:rsid w:val="00BA51C2"/>
    <w:rsid w:val="00BB313E"/>
    <w:rsid w:val="00BC0F7D"/>
    <w:rsid w:val="00BC6C54"/>
    <w:rsid w:val="00BD7D31"/>
    <w:rsid w:val="00BE3255"/>
    <w:rsid w:val="00BF128E"/>
    <w:rsid w:val="00BF208C"/>
    <w:rsid w:val="00C074DD"/>
    <w:rsid w:val="00C1496A"/>
    <w:rsid w:val="00C21352"/>
    <w:rsid w:val="00C33079"/>
    <w:rsid w:val="00C45231"/>
    <w:rsid w:val="00C72833"/>
    <w:rsid w:val="00C80F1D"/>
    <w:rsid w:val="00C93F40"/>
    <w:rsid w:val="00C955EA"/>
    <w:rsid w:val="00CA3D0C"/>
    <w:rsid w:val="00CE14CA"/>
    <w:rsid w:val="00CF3F9C"/>
    <w:rsid w:val="00CF6B78"/>
    <w:rsid w:val="00D1357F"/>
    <w:rsid w:val="00D33416"/>
    <w:rsid w:val="00D473F8"/>
    <w:rsid w:val="00D56831"/>
    <w:rsid w:val="00D57972"/>
    <w:rsid w:val="00D6262C"/>
    <w:rsid w:val="00D65492"/>
    <w:rsid w:val="00D675A9"/>
    <w:rsid w:val="00D738D6"/>
    <w:rsid w:val="00D755EB"/>
    <w:rsid w:val="00D76048"/>
    <w:rsid w:val="00D873C6"/>
    <w:rsid w:val="00D87E00"/>
    <w:rsid w:val="00D9134D"/>
    <w:rsid w:val="00DA4F77"/>
    <w:rsid w:val="00DA7A03"/>
    <w:rsid w:val="00DB1818"/>
    <w:rsid w:val="00DB64A4"/>
    <w:rsid w:val="00DC309B"/>
    <w:rsid w:val="00DC4DA2"/>
    <w:rsid w:val="00DC6358"/>
    <w:rsid w:val="00DD0ACC"/>
    <w:rsid w:val="00DD4C17"/>
    <w:rsid w:val="00DD5906"/>
    <w:rsid w:val="00DD74A5"/>
    <w:rsid w:val="00DE46D2"/>
    <w:rsid w:val="00DE5A60"/>
    <w:rsid w:val="00DF2B1F"/>
    <w:rsid w:val="00DF62CD"/>
    <w:rsid w:val="00E02131"/>
    <w:rsid w:val="00E16509"/>
    <w:rsid w:val="00E35F95"/>
    <w:rsid w:val="00E44582"/>
    <w:rsid w:val="00E71149"/>
    <w:rsid w:val="00E77645"/>
    <w:rsid w:val="00EA15B0"/>
    <w:rsid w:val="00EA5EA7"/>
    <w:rsid w:val="00EC4A25"/>
    <w:rsid w:val="00EE4C73"/>
    <w:rsid w:val="00F025A2"/>
    <w:rsid w:val="00F04712"/>
    <w:rsid w:val="00F13360"/>
    <w:rsid w:val="00F22EC7"/>
    <w:rsid w:val="00F31F83"/>
    <w:rsid w:val="00F325C8"/>
    <w:rsid w:val="00F47249"/>
    <w:rsid w:val="00F63FB1"/>
    <w:rsid w:val="00F653B8"/>
    <w:rsid w:val="00F9008D"/>
    <w:rsid w:val="00FA1266"/>
    <w:rsid w:val="00FB2B11"/>
    <w:rsid w:val="00FB357C"/>
    <w:rsid w:val="00FC1192"/>
    <w:rsid w:val="00FC3951"/>
    <w:rsid w:val="00FD2690"/>
    <w:rsid w:val="00FE70CD"/>
    <w:rsid w:val="00FF6E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8C"/>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533375">
      <w:bodyDiv w:val="1"/>
      <w:marLeft w:val="0"/>
      <w:marRight w:val="0"/>
      <w:marTop w:val="0"/>
      <w:marBottom w:val="0"/>
      <w:divBdr>
        <w:top w:val="none" w:sz="0" w:space="0" w:color="auto"/>
        <w:left w:val="none" w:sz="0" w:space="0" w:color="auto"/>
        <w:bottom w:val="none" w:sz="0" w:space="0" w:color="auto"/>
        <w:right w:val="none" w:sz="0" w:space="0" w:color="auto"/>
      </w:divBdr>
      <w:divsChild>
        <w:div w:id="470947641">
          <w:marLeft w:val="360"/>
          <w:marRight w:val="0"/>
          <w:marTop w:val="60"/>
          <w:marBottom w:val="0"/>
          <w:divBdr>
            <w:top w:val="none" w:sz="0" w:space="0" w:color="auto"/>
            <w:left w:val="none" w:sz="0" w:space="0" w:color="auto"/>
            <w:bottom w:val="none" w:sz="0" w:space="0" w:color="auto"/>
            <w:right w:val="none" w:sz="0" w:space="0" w:color="auto"/>
          </w:divBdr>
        </w:div>
        <w:div w:id="2024234504">
          <w:marLeft w:val="1080"/>
          <w:marRight w:val="0"/>
          <w:marTop w:val="60"/>
          <w:marBottom w:val="0"/>
          <w:divBdr>
            <w:top w:val="none" w:sz="0" w:space="0" w:color="auto"/>
            <w:left w:val="none" w:sz="0" w:space="0" w:color="auto"/>
            <w:bottom w:val="none" w:sz="0" w:space="0" w:color="auto"/>
            <w:right w:val="none" w:sz="0" w:space="0" w:color="auto"/>
          </w:divBdr>
        </w:div>
        <w:div w:id="1051197684">
          <w:marLeft w:val="1080"/>
          <w:marRight w:val="0"/>
          <w:marTop w:val="60"/>
          <w:marBottom w:val="0"/>
          <w:divBdr>
            <w:top w:val="none" w:sz="0" w:space="0" w:color="auto"/>
            <w:left w:val="none" w:sz="0" w:space="0" w:color="auto"/>
            <w:bottom w:val="none" w:sz="0" w:space="0" w:color="auto"/>
            <w:right w:val="none" w:sz="0" w:space="0" w:color="auto"/>
          </w:divBdr>
        </w:div>
        <w:div w:id="1252465598">
          <w:marLeft w:val="1080"/>
          <w:marRight w:val="0"/>
          <w:marTop w:val="60"/>
          <w:marBottom w:val="0"/>
          <w:divBdr>
            <w:top w:val="none" w:sz="0" w:space="0" w:color="auto"/>
            <w:left w:val="none" w:sz="0" w:space="0" w:color="auto"/>
            <w:bottom w:val="none" w:sz="0" w:space="0" w:color="auto"/>
            <w:right w:val="none" w:sz="0" w:space="0" w:color="auto"/>
          </w:divBdr>
        </w:div>
        <w:div w:id="1952081797">
          <w:marLeft w:val="360"/>
          <w:marRight w:val="0"/>
          <w:marTop w:val="60"/>
          <w:marBottom w:val="0"/>
          <w:divBdr>
            <w:top w:val="none" w:sz="0" w:space="0" w:color="auto"/>
            <w:left w:val="none" w:sz="0" w:space="0" w:color="auto"/>
            <w:bottom w:val="none" w:sz="0" w:space="0" w:color="auto"/>
            <w:right w:val="none" w:sz="0" w:space="0" w:color="auto"/>
          </w:divBdr>
        </w:div>
        <w:div w:id="242106222">
          <w:marLeft w:val="1080"/>
          <w:marRight w:val="0"/>
          <w:marTop w:val="60"/>
          <w:marBottom w:val="0"/>
          <w:divBdr>
            <w:top w:val="none" w:sz="0" w:space="0" w:color="auto"/>
            <w:left w:val="none" w:sz="0" w:space="0" w:color="auto"/>
            <w:bottom w:val="none" w:sz="0" w:space="0" w:color="auto"/>
            <w:right w:val="none" w:sz="0" w:space="0" w:color="auto"/>
          </w:divBdr>
        </w:div>
        <w:div w:id="249393690">
          <w:marLeft w:val="1080"/>
          <w:marRight w:val="0"/>
          <w:marTop w:val="60"/>
          <w:marBottom w:val="0"/>
          <w:divBdr>
            <w:top w:val="none" w:sz="0" w:space="0" w:color="auto"/>
            <w:left w:val="none" w:sz="0" w:space="0" w:color="auto"/>
            <w:bottom w:val="none" w:sz="0" w:space="0" w:color="auto"/>
            <w:right w:val="none" w:sz="0" w:space="0" w:color="auto"/>
          </w:divBdr>
        </w:div>
        <w:div w:id="2132438237">
          <w:marLeft w:val="1080"/>
          <w:marRight w:val="0"/>
          <w:marTop w:val="60"/>
          <w:marBottom w:val="0"/>
          <w:divBdr>
            <w:top w:val="none" w:sz="0" w:space="0" w:color="auto"/>
            <w:left w:val="none" w:sz="0" w:space="0" w:color="auto"/>
            <w:bottom w:val="none" w:sz="0" w:space="0" w:color="auto"/>
            <w:right w:val="none" w:sz="0" w:space="0" w:color="auto"/>
          </w:divBdr>
        </w:div>
      </w:divsChild>
    </w:div>
    <w:div w:id="670958975">
      <w:bodyDiv w:val="1"/>
      <w:marLeft w:val="0"/>
      <w:marRight w:val="0"/>
      <w:marTop w:val="0"/>
      <w:marBottom w:val="0"/>
      <w:divBdr>
        <w:top w:val="none" w:sz="0" w:space="0" w:color="auto"/>
        <w:left w:val="none" w:sz="0" w:space="0" w:color="auto"/>
        <w:bottom w:val="none" w:sz="0" w:space="0" w:color="auto"/>
        <w:right w:val="none" w:sz="0" w:space="0" w:color="auto"/>
      </w:divBdr>
      <w:divsChild>
        <w:div w:id="8799877">
          <w:marLeft w:val="360"/>
          <w:marRight w:val="0"/>
          <w:marTop w:val="60"/>
          <w:marBottom w:val="0"/>
          <w:divBdr>
            <w:top w:val="none" w:sz="0" w:space="0" w:color="auto"/>
            <w:left w:val="none" w:sz="0" w:space="0" w:color="auto"/>
            <w:bottom w:val="none" w:sz="0" w:space="0" w:color="auto"/>
            <w:right w:val="none" w:sz="0" w:space="0" w:color="auto"/>
          </w:divBdr>
        </w:div>
        <w:div w:id="943849746">
          <w:marLeft w:val="1080"/>
          <w:marRight w:val="0"/>
          <w:marTop w:val="100"/>
          <w:marBottom w:val="0"/>
          <w:divBdr>
            <w:top w:val="none" w:sz="0" w:space="0" w:color="auto"/>
            <w:left w:val="none" w:sz="0" w:space="0" w:color="auto"/>
            <w:bottom w:val="none" w:sz="0" w:space="0" w:color="auto"/>
            <w:right w:val="none" w:sz="0" w:space="0" w:color="auto"/>
          </w:divBdr>
        </w:div>
        <w:div w:id="1321226064">
          <w:marLeft w:val="1800"/>
          <w:marRight w:val="0"/>
          <w:marTop w:val="100"/>
          <w:marBottom w:val="0"/>
          <w:divBdr>
            <w:top w:val="none" w:sz="0" w:space="0" w:color="auto"/>
            <w:left w:val="none" w:sz="0" w:space="0" w:color="auto"/>
            <w:bottom w:val="none" w:sz="0" w:space="0" w:color="auto"/>
            <w:right w:val="none" w:sz="0" w:space="0" w:color="auto"/>
          </w:divBdr>
        </w:div>
        <w:div w:id="262035477">
          <w:marLeft w:val="1800"/>
          <w:marRight w:val="0"/>
          <w:marTop w:val="100"/>
          <w:marBottom w:val="0"/>
          <w:divBdr>
            <w:top w:val="none" w:sz="0" w:space="0" w:color="auto"/>
            <w:left w:val="none" w:sz="0" w:space="0" w:color="auto"/>
            <w:bottom w:val="none" w:sz="0" w:space="0" w:color="auto"/>
            <w:right w:val="none" w:sz="0" w:space="0" w:color="auto"/>
          </w:divBdr>
        </w:div>
        <w:div w:id="231234421">
          <w:marLeft w:val="2520"/>
          <w:marRight w:val="0"/>
          <w:marTop w:val="100"/>
          <w:marBottom w:val="0"/>
          <w:divBdr>
            <w:top w:val="none" w:sz="0" w:space="0" w:color="auto"/>
            <w:left w:val="none" w:sz="0" w:space="0" w:color="auto"/>
            <w:bottom w:val="none" w:sz="0" w:space="0" w:color="auto"/>
            <w:right w:val="none" w:sz="0" w:space="0" w:color="auto"/>
          </w:divBdr>
        </w:div>
      </w:divsChild>
    </w:div>
    <w:div w:id="2041854320">
      <w:bodyDiv w:val="1"/>
      <w:marLeft w:val="0"/>
      <w:marRight w:val="0"/>
      <w:marTop w:val="0"/>
      <w:marBottom w:val="0"/>
      <w:divBdr>
        <w:top w:val="none" w:sz="0" w:space="0" w:color="auto"/>
        <w:left w:val="none" w:sz="0" w:space="0" w:color="auto"/>
        <w:bottom w:val="none" w:sz="0" w:space="0" w:color="auto"/>
        <w:right w:val="none" w:sz="0" w:space="0" w:color="auto"/>
      </w:divBdr>
      <w:divsChild>
        <w:div w:id="240457466">
          <w:marLeft w:val="360"/>
          <w:marRight w:val="0"/>
          <w:marTop w:val="60"/>
          <w:marBottom w:val="0"/>
          <w:divBdr>
            <w:top w:val="none" w:sz="0" w:space="0" w:color="auto"/>
            <w:left w:val="none" w:sz="0" w:space="0" w:color="auto"/>
            <w:bottom w:val="none" w:sz="0" w:space="0" w:color="auto"/>
            <w:right w:val="none" w:sz="0" w:space="0" w:color="auto"/>
          </w:divBdr>
        </w:div>
        <w:div w:id="1432168187">
          <w:marLeft w:val="1080"/>
          <w:marRight w:val="0"/>
          <w:marTop w:val="100"/>
          <w:marBottom w:val="0"/>
          <w:divBdr>
            <w:top w:val="none" w:sz="0" w:space="0" w:color="auto"/>
            <w:left w:val="none" w:sz="0" w:space="0" w:color="auto"/>
            <w:bottom w:val="none" w:sz="0" w:space="0" w:color="auto"/>
            <w:right w:val="none" w:sz="0" w:space="0" w:color="auto"/>
          </w:divBdr>
        </w:div>
        <w:div w:id="1335566802">
          <w:marLeft w:val="1800"/>
          <w:marRight w:val="0"/>
          <w:marTop w:val="100"/>
          <w:marBottom w:val="0"/>
          <w:divBdr>
            <w:top w:val="none" w:sz="0" w:space="0" w:color="auto"/>
            <w:left w:val="none" w:sz="0" w:space="0" w:color="auto"/>
            <w:bottom w:val="none" w:sz="0" w:space="0" w:color="auto"/>
            <w:right w:val="none" w:sz="0" w:space="0" w:color="auto"/>
          </w:divBdr>
        </w:div>
        <w:div w:id="558783718">
          <w:marLeft w:val="1800"/>
          <w:marRight w:val="0"/>
          <w:marTop w:val="100"/>
          <w:marBottom w:val="0"/>
          <w:divBdr>
            <w:top w:val="none" w:sz="0" w:space="0" w:color="auto"/>
            <w:left w:val="none" w:sz="0" w:space="0" w:color="auto"/>
            <w:bottom w:val="none" w:sz="0" w:space="0" w:color="auto"/>
            <w:right w:val="none" w:sz="0" w:space="0" w:color="auto"/>
          </w:divBdr>
        </w:div>
        <w:div w:id="591356302">
          <w:marLeft w:val="2520"/>
          <w:marRight w:val="0"/>
          <w:marTop w:val="100"/>
          <w:marBottom w:val="0"/>
          <w:divBdr>
            <w:top w:val="none" w:sz="0" w:space="0" w:color="auto"/>
            <w:left w:val="none" w:sz="0" w:space="0" w:color="auto"/>
            <w:bottom w:val="none" w:sz="0" w:space="0" w:color="auto"/>
            <w:right w:val="none" w:sz="0" w:space="0" w:color="auto"/>
          </w:divBdr>
        </w:div>
        <w:div w:id="1063068517">
          <w:marLeft w:val="360"/>
          <w:marRight w:val="0"/>
          <w:marTop w:val="60"/>
          <w:marBottom w:val="0"/>
          <w:divBdr>
            <w:top w:val="none" w:sz="0" w:space="0" w:color="auto"/>
            <w:left w:val="none" w:sz="0" w:space="0" w:color="auto"/>
            <w:bottom w:val="none" w:sz="0" w:space="0" w:color="auto"/>
            <w:right w:val="none" w:sz="0" w:space="0" w:color="auto"/>
          </w:divBdr>
        </w:div>
        <w:div w:id="1973245365">
          <w:marLeft w:val="1080"/>
          <w:marRight w:val="0"/>
          <w:marTop w:val="100"/>
          <w:marBottom w:val="0"/>
          <w:divBdr>
            <w:top w:val="none" w:sz="0" w:space="0" w:color="auto"/>
            <w:left w:val="none" w:sz="0" w:space="0" w:color="auto"/>
            <w:bottom w:val="none" w:sz="0" w:space="0" w:color="auto"/>
            <w:right w:val="none" w:sz="0" w:space="0" w:color="auto"/>
          </w:divBdr>
        </w:div>
        <w:div w:id="1813326957">
          <w:marLeft w:val="1800"/>
          <w:marRight w:val="0"/>
          <w:marTop w:val="100"/>
          <w:marBottom w:val="0"/>
          <w:divBdr>
            <w:top w:val="none" w:sz="0" w:space="0" w:color="auto"/>
            <w:left w:val="none" w:sz="0" w:space="0" w:color="auto"/>
            <w:bottom w:val="none" w:sz="0" w:space="0" w:color="auto"/>
            <w:right w:val="none" w:sz="0" w:space="0" w:color="auto"/>
          </w:divBdr>
        </w:div>
        <w:div w:id="107736390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E65D-15A0-4A92-BEF4-0FEBE9BC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3</Pages>
  <Words>901</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11</cp:revision>
  <cp:lastPrinted>2019-02-25T14:05:00Z</cp:lastPrinted>
  <dcterms:created xsi:type="dcterms:W3CDTF">2021-03-31T17:26:00Z</dcterms:created>
  <dcterms:modified xsi:type="dcterms:W3CDTF">2021-04-01T15:06:00Z</dcterms:modified>
</cp:coreProperties>
</file>